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EB" w:rsidRPr="00C32BDC" w:rsidRDefault="0034367F" w:rsidP="00C32BDC">
      <w:pPr>
        <w:jc w:val="center"/>
        <w:rPr>
          <w:rFonts w:ascii="Calibri" w:hAnsi="Calibri" w:cs="Calibri"/>
          <w:color w:val="1481AB" w:themeColor="accent1" w:themeShade="BF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FCCA8CF" wp14:editId="69751365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10048875" cy="6858000"/>
                <wp:effectExtent l="0" t="0" r="9525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6858000"/>
                        </a:xfrm>
                        <a:custGeom>
                          <a:avLst/>
                          <a:gdLst>
                            <a:gd name="T0" fmla="*/ 0 w 14400"/>
                            <a:gd name="T1" fmla="*/ 10800 h 10800"/>
                            <a:gd name="T2" fmla="*/ 0 w 14400"/>
                            <a:gd name="T3" fmla="*/ 0 h 10800"/>
                            <a:gd name="T4" fmla="*/ 14400 w 14400"/>
                            <a:gd name="T5" fmla="*/ 0 h 10800"/>
                            <a:gd name="T6" fmla="*/ 14400 w 14400"/>
                            <a:gd name="T7" fmla="*/ 10800 h 10800"/>
                            <a:gd name="T8" fmla="*/ 0 w 14400"/>
                            <a:gd name="T9" fmla="*/ 10800 h 10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00" h="10800">
                              <a:moveTo>
                                <a:pt x="0" y="10800"/>
                              </a:moveTo>
                              <a:lnTo>
                                <a:pt x="0" y="0"/>
                              </a:lnTo>
                              <a:lnTo>
                                <a:pt x="14400" y="0"/>
                              </a:lnTo>
                              <a:lnTo>
                                <a:pt x="14400" y="10800"/>
                              </a:lnTo>
                              <a:lnTo>
                                <a:pt x="0" y="108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679E3" id="Freeform 2" o:spid="_x0000_s1026" style="position:absolute;margin-left:740.05pt;margin-top:0;width:791.25pt;height:540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coordsize="14400,1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" o:allowincell="f" path="m,10800l,,14400,r,10800l,10800e" stroked="f">
                <v:path o:connecttype="custom" o:connectlocs="0,6858000;0,0;10048875,0;10048875,6858000;0,6858000" o:connectangles="0,0,0,0,0"/>
                <w10:wrap anchorx="page" anchory="page"/>
              </v:shape>
            </w:pict>
          </mc:Fallback>
        </mc:AlternateContent>
      </w:r>
      <w:r w:rsidR="00C32BDC" w:rsidRPr="00C32BDC">
        <w:rPr>
          <w:rFonts w:ascii="Calibri" w:hAnsi="Calibri" w:cs="Calibri"/>
          <w:color w:val="1481AB" w:themeColor="accent1" w:themeShade="BF"/>
          <w:sz w:val="56"/>
          <w:szCs w:val="56"/>
        </w:rPr>
        <w:t>Rule Classes</w:t>
      </w:r>
    </w:p>
    <w:p w:rsidR="00C32BDC" w:rsidRDefault="00C32BDC"/>
    <w:p w:rsidR="0034367F" w:rsidRDefault="00C32BDC" w:rsidP="00343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1" w:after="0" w:line="380" w:lineRule="exact"/>
        <w:ind w:left="576" w:right="67"/>
        <w:jc w:val="both"/>
        <w:rPr>
          <w:rFonts w:cs="Calibri"/>
          <w:color w:val="000000"/>
          <w:w w:val="98"/>
          <w:sz w:val="36"/>
          <w:szCs w:val="36"/>
        </w:rPr>
      </w:pPr>
      <w:r>
        <w:rPr>
          <w:rFonts w:cs="Calibri"/>
          <w:color w:val="000000"/>
          <w:w w:val="98"/>
          <w:sz w:val="36"/>
          <w:szCs w:val="36"/>
        </w:rPr>
        <w:t xml:space="preserve">Rule classes further define document types. They are used to ensure that Banner transactions post to the appropriate Banner ledger or module. Most Banner pages </w:t>
      </w:r>
      <w:r w:rsidRPr="00896053">
        <w:rPr>
          <w:rFonts w:cs="Calibri"/>
          <w:color w:val="000000"/>
          <w:w w:val="98"/>
          <w:sz w:val="36"/>
          <w:szCs w:val="36"/>
        </w:rPr>
        <w:t xml:space="preserve">automatically invoke specific rule classes and therefore the user is never prompted to </w:t>
      </w:r>
      <w:bookmarkStart w:id="0" w:name="_GoBack"/>
      <w:bookmarkEnd w:id="0"/>
      <w:r w:rsidRPr="00896053">
        <w:rPr>
          <w:rFonts w:cs="Calibri"/>
          <w:color w:val="000000"/>
          <w:w w:val="98"/>
          <w:sz w:val="36"/>
          <w:szCs w:val="36"/>
        </w:rPr>
        <w:t xml:space="preserve">provide them. Rule class codes can also be used for query purposes on certain banner pages such as </w:t>
      </w:r>
      <w:r w:rsidRPr="0034367F">
        <w:rPr>
          <w:rFonts w:cs="Calibri"/>
          <w:color w:val="000000"/>
          <w:w w:val="98"/>
          <w:sz w:val="36"/>
          <w:szCs w:val="36"/>
        </w:rPr>
        <w:t xml:space="preserve">FGITRND </w:t>
      </w:r>
      <w:r w:rsidRPr="00896053">
        <w:rPr>
          <w:rFonts w:cs="Calibri"/>
          <w:color w:val="000000"/>
          <w:w w:val="98"/>
          <w:sz w:val="36"/>
          <w:szCs w:val="36"/>
        </w:rPr>
        <w:t xml:space="preserve">(Detail Transaction Activity) and </w:t>
      </w:r>
      <w:r w:rsidRPr="0034367F">
        <w:rPr>
          <w:rFonts w:cs="Calibri"/>
          <w:color w:val="000000"/>
          <w:w w:val="98"/>
          <w:sz w:val="36"/>
          <w:szCs w:val="36"/>
        </w:rPr>
        <w:t xml:space="preserve">FGIGLAC </w:t>
      </w:r>
      <w:r w:rsidRPr="00896053">
        <w:rPr>
          <w:rFonts w:cs="Calibri"/>
          <w:color w:val="000000"/>
          <w:w w:val="98"/>
          <w:sz w:val="36"/>
          <w:szCs w:val="36"/>
        </w:rPr>
        <w:t>(General Ledger Activity).</w:t>
      </w:r>
    </w:p>
    <w:p w:rsidR="00C32BDC" w:rsidRPr="00896053" w:rsidRDefault="00C32BDC" w:rsidP="0034367F">
      <w:pPr>
        <w:widowControl w:val="0"/>
        <w:autoSpaceDE w:val="0"/>
        <w:autoSpaceDN w:val="0"/>
        <w:adjustRightInd w:val="0"/>
        <w:spacing w:before="41" w:after="0" w:line="380" w:lineRule="exact"/>
        <w:ind w:left="576" w:right="67"/>
        <w:jc w:val="both"/>
        <w:rPr>
          <w:rFonts w:cs="Calibri"/>
          <w:color w:val="000000"/>
          <w:w w:val="98"/>
          <w:sz w:val="36"/>
          <w:szCs w:val="36"/>
        </w:rPr>
      </w:pPr>
      <w:r w:rsidRPr="00896053">
        <w:rPr>
          <w:rFonts w:cs="Calibri"/>
          <w:color w:val="000000"/>
          <w:w w:val="98"/>
          <w:sz w:val="36"/>
          <w:szCs w:val="36"/>
        </w:rPr>
        <w:t xml:space="preserve"> </w:t>
      </w:r>
    </w:p>
    <w:p w:rsidR="0034367F" w:rsidRPr="0034367F" w:rsidRDefault="00C32BDC" w:rsidP="00343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1" w:after="0" w:line="380" w:lineRule="exact"/>
        <w:ind w:left="576" w:right="67"/>
        <w:jc w:val="both"/>
        <w:rPr>
          <w:rFonts w:cs="Calibri"/>
          <w:color w:val="000000"/>
          <w:w w:val="98"/>
          <w:sz w:val="36"/>
          <w:szCs w:val="36"/>
        </w:rPr>
      </w:pPr>
      <w:r>
        <w:rPr>
          <w:rFonts w:cs="Calibri"/>
          <w:color w:val="000000"/>
          <w:w w:val="98"/>
          <w:sz w:val="36"/>
          <w:szCs w:val="36"/>
        </w:rPr>
        <w:t xml:space="preserve">Knowledge of rule class codes is vital for entering Banner journal entries, budget     entries and cash receipts. These rule classes are known as </w:t>
      </w:r>
      <w:r w:rsidRPr="0034367F">
        <w:rPr>
          <w:rFonts w:cs="Calibri"/>
          <w:color w:val="000000"/>
          <w:w w:val="98"/>
          <w:sz w:val="36"/>
          <w:szCs w:val="36"/>
        </w:rPr>
        <w:t>Types</w:t>
      </w:r>
      <w:r>
        <w:rPr>
          <w:rFonts w:cs="Calibri"/>
          <w:color w:val="000000"/>
          <w:w w:val="98"/>
          <w:sz w:val="36"/>
          <w:szCs w:val="36"/>
        </w:rPr>
        <w:t xml:space="preserve"> and must be </w:t>
      </w:r>
      <w:r w:rsidRPr="0034367F">
        <w:rPr>
          <w:rFonts w:cs="Calibri"/>
          <w:color w:val="000000"/>
          <w:w w:val="98"/>
          <w:sz w:val="36"/>
          <w:szCs w:val="36"/>
        </w:rPr>
        <w:t xml:space="preserve">entered by the user. </w:t>
      </w:r>
    </w:p>
    <w:p w:rsidR="0034367F" w:rsidRPr="0034367F" w:rsidRDefault="0034367F" w:rsidP="0034367F">
      <w:pPr>
        <w:widowControl w:val="0"/>
        <w:autoSpaceDE w:val="0"/>
        <w:autoSpaceDN w:val="0"/>
        <w:adjustRightInd w:val="0"/>
        <w:spacing w:before="41" w:after="0" w:line="380" w:lineRule="exact"/>
        <w:ind w:left="576" w:right="67"/>
        <w:jc w:val="both"/>
        <w:rPr>
          <w:rFonts w:cs="Calibri"/>
          <w:color w:val="000000"/>
          <w:w w:val="98"/>
          <w:sz w:val="36"/>
          <w:szCs w:val="36"/>
        </w:rPr>
      </w:pPr>
    </w:p>
    <w:p w:rsidR="00C32BDC" w:rsidRPr="00896053" w:rsidRDefault="00C32BDC" w:rsidP="00343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1" w:after="0" w:line="380" w:lineRule="exact"/>
        <w:ind w:left="576" w:right="67"/>
        <w:jc w:val="both"/>
        <w:rPr>
          <w:rFonts w:cs="Calibri"/>
          <w:color w:val="000000"/>
          <w:w w:val="98"/>
          <w:sz w:val="36"/>
          <w:szCs w:val="36"/>
        </w:rPr>
      </w:pPr>
      <w:r>
        <w:rPr>
          <w:rFonts w:cs="Calibri"/>
          <w:color w:val="000000"/>
          <w:w w:val="98"/>
          <w:sz w:val="36"/>
          <w:szCs w:val="36"/>
        </w:rPr>
        <w:t xml:space="preserve">On the following page is a list of rule classes (rule types). The </w:t>
      </w:r>
      <w:r>
        <w:rPr>
          <w:rFonts w:cs="Calibri"/>
          <w:color w:val="000000"/>
          <w:w w:val="98"/>
          <w:sz w:val="36"/>
          <w:szCs w:val="36"/>
        </w:rPr>
        <w:t>used by</w:t>
      </w:r>
      <w:r>
        <w:rPr>
          <w:rFonts w:cs="Calibri"/>
          <w:color w:val="000000"/>
          <w:w w:val="98"/>
          <w:sz w:val="36"/>
          <w:szCs w:val="36"/>
        </w:rPr>
        <w:t xml:space="preserve"> column indicates who has security class to use each type.</w:t>
      </w:r>
    </w:p>
    <w:p w:rsidR="00C32BDC" w:rsidRDefault="00C32BDC" w:rsidP="00C32BDC">
      <w:pPr>
        <w:pStyle w:val="ListParagraph"/>
        <w:rPr>
          <w:rFonts w:ascii="Calibri" w:hAnsi="Calibri" w:cs="Calibri"/>
          <w:sz w:val="36"/>
          <w:szCs w:val="36"/>
        </w:rPr>
      </w:pPr>
    </w:p>
    <w:p w:rsidR="00C32BDC" w:rsidRDefault="00C32BDC" w:rsidP="00C32BDC">
      <w:pPr>
        <w:pStyle w:val="ListParagraph"/>
        <w:rPr>
          <w:rFonts w:ascii="Calibri" w:hAnsi="Calibri" w:cs="Calibri"/>
          <w:sz w:val="36"/>
          <w:szCs w:val="36"/>
        </w:rPr>
      </w:pPr>
    </w:p>
    <w:p w:rsidR="00C32BDC" w:rsidRDefault="00C32BDC" w:rsidP="00C32BDC">
      <w:pPr>
        <w:pStyle w:val="ListParagraph"/>
        <w:rPr>
          <w:rFonts w:ascii="Calibri" w:hAnsi="Calibri" w:cs="Calibri"/>
          <w:sz w:val="36"/>
          <w:szCs w:val="36"/>
        </w:rPr>
      </w:pPr>
    </w:p>
    <w:p w:rsidR="00C32BDC" w:rsidRPr="00C32BDC" w:rsidRDefault="00C32BDC" w:rsidP="00C32BDC">
      <w:pPr>
        <w:rPr>
          <w:rFonts w:ascii="Calibri" w:hAnsi="Calibri" w:cs="Calibri"/>
          <w:sz w:val="36"/>
          <w:szCs w:val="36"/>
        </w:rPr>
      </w:pPr>
    </w:p>
    <w:p w:rsidR="00C32BDC" w:rsidRPr="00C32BDC" w:rsidRDefault="00C32BDC" w:rsidP="00C32BDC">
      <w:pPr>
        <w:jc w:val="center"/>
        <w:rPr>
          <w:rFonts w:ascii="Calibri" w:hAnsi="Calibri" w:cs="Calibri"/>
          <w:color w:val="1481AB" w:themeColor="accent1" w:themeShade="BF"/>
          <w:sz w:val="56"/>
          <w:szCs w:val="56"/>
        </w:rPr>
      </w:pPr>
      <w:r w:rsidRPr="00C32BDC">
        <w:rPr>
          <w:rFonts w:ascii="Calibri" w:hAnsi="Calibri" w:cs="Calibri"/>
          <w:color w:val="1481AB" w:themeColor="accent1" w:themeShade="BF"/>
          <w:sz w:val="56"/>
          <w:szCs w:val="56"/>
        </w:rPr>
        <w:lastRenderedPageBreak/>
        <w:t>Rule Classes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5"/>
        <w:gridCol w:w="2553"/>
        <w:gridCol w:w="2142"/>
        <w:gridCol w:w="255"/>
        <w:gridCol w:w="1080"/>
        <w:gridCol w:w="2970"/>
        <w:gridCol w:w="1912"/>
      </w:tblGrid>
      <w:tr w:rsidR="00C32BDC" w:rsidTr="00C32BDC">
        <w:tc>
          <w:tcPr>
            <w:tcW w:w="985" w:type="dxa"/>
            <w:shd w:val="clear" w:color="auto" w:fill="76CDEE" w:themeFill="accent1" w:themeFillTint="99"/>
            <w:vAlign w:val="center"/>
          </w:tcPr>
          <w:p w:rsidR="00C32BDC" w:rsidRDefault="00C32BDC" w:rsidP="00C32BDC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Code</w:t>
            </w:r>
          </w:p>
        </w:tc>
        <w:tc>
          <w:tcPr>
            <w:tcW w:w="2553" w:type="dxa"/>
            <w:shd w:val="clear" w:color="auto" w:fill="76CDEE" w:themeFill="accent1" w:themeFillTint="99"/>
            <w:vAlign w:val="center"/>
          </w:tcPr>
          <w:p w:rsidR="00C32BDC" w:rsidRDefault="00C32BDC" w:rsidP="00C32BDC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Description</w:t>
            </w:r>
          </w:p>
        </w:tc>
        <w:tc>
          <w:tcPr>
            <w:tcW w:w="2142" w:type="dxa"/>
            <w:shd w:val="clear" w:color="auto" w:fill="76CDEE" w:themeFill="accent1" w:themeFillTint="99"/>
            <w:vAlign w:val="center"/>
          </w:tcPr>
          <w:p w:rsidR="00C32BDC" w:rsidRDefault="00C32BDC" w:rsidP="00C32BDC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Used by</w:t>
            </w:r>
          </w:p>
        </w:tc>
        <w:tc>
          <w:tcPr>
            <w:tcW w:w="255" w:type="dxa"/>
            <w:shd w:val="clear" w:color="auto" w:fill="76CDEE" w:themeFill="accent1" w:themeFillTint="99"/>
            <w:vAlign w:val="center"/>
          </w:tcPr>
          <w:p w:rsidR="00C32BDC" w:rsidRDefault="00C32BDC" w:rsidP="00C32BDC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1080" w:type="dxa"/>
            <w:shd w:val="clear" w:color="auto" w:fill="76CDEE" w:themeFill="accent1" w:themeFillTint="99"/>
            <w:vAlign w:val="center"/>
          </w:tcPr>
          <w:p w:rsidR="00C32BDC" w:rsidRDefault="00C32BDC" w:rsidP="00C32BDC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Code</w:t>
            </w:r>
          </w:p>
        </w:tc>
        <w:tc>
          <w:tcPr>
            <w:tcW w:w="2970" w:type="dxa"/>
            <w:shd w:val="clear" w:color="auto" w:fill="76CDEE" w:themeFill="accent1" w:themeFillTint="99"/>
            <w:vAlign w:val="center"/>
          </w:tcPr>
          <w:p w:rsidR="00C32BDC" w:rsidRDefault="00C32BDC" w:rsidP="00C32BDC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Description</w:t>
            </w:r>
          </w:p>
        </w:tc>
        <w:tc>
          <w:tcPr>
            <w:tcW w:w="1912" w:type="dxa"/>
            <w:shd w:val="clear" w:color="auto" w:fill="76CDEE" w:themeFill="accent1" w:themeFillTint="99"/>
            <w:vAlign w:val="center"/>
          </w:tcPr>
          <w:p w:rsidR="00C32BDC" w:rsidRDefault="00C32BDC" w:rsidP="00C32BDC">
            <w:pPr>
              <w:pStyle w:val="ListParagraph"/>
              <w:ind w:left="0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Used by</w:t>
            </w:r>
          </w:p>
        </w:tc>
      </w:tr>
      <w:tr w:rsidR="00C32BDC" w:rsidRPr="00C32BDC" w:rsidTr="00C32BDC">
        <w:tc>
          <w:tcPr>
            <w:tcW w:w="98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BPE</w:t>
            </w:r>
          </w:p>
        </w:tc>
        <w:tc>
          <w:tcPr>
            <w:tcW w:w="2553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Permanent Budget Adjustment Expense</w:t>
            </w:r>
          </w:p>
        </w:tc>
        <w:tc>
          <w:tcPr>
            <w:tcW w:w="214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Departments</w:t>
            </w:r>
          </w:p>
        </w:tc>
        <w:tc>
          <w:tcPr>
            <w:tcW w:w="25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BD01</w:t>
            </w:r>
          </w:p>
        </w:tc>
        <w:tc>
          <w:tcPr>
            <w:tcW w:w="297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Permanent Adopted Budget</w:t>
            </w:r>
          </w:p>
        </w:tc>
        <w:tc>
          <w:tcPr>
            <w:tcW w:w="191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 xml:space="preserve">Budget </w:t>
            </w:r>
            <w:r>
              <w:rPr>
                <w:rFonts w:ascii="Calibri" w:hAnsi="Calibri" w:cs="Calibri"/>
              </w:rPr>
              <w:t>office only</w:t>
            </w:r>
          </w:p>
        </w:tc>
      </w:tr>
      <w:tr w:rsidR="00C32BDC" w:rsidRPr="00C32BDC" w:rsidTr="00C32BDC">
        <w:tc>
          <w:tcPr>
            <w:tcW w:w="98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BPR</w:t>
            </w:r>
          </w:p>
        </w:tc>
        <w:tc>
          <w:tcPr>
            <w:tcW w:w="2553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Permanent Budget Adjustment Revenue</w:t>
            </w:r>
          </w:p>
        </w:tc>
        <w:tc>
          <w:tcPr>
            <w:tcW w:w="214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Departments</w:t>
            </w:r>
          </w:p>
        </w:tc>
        <w:tc>
          <w:tcPr>
            <w:tcW w:w="25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BD02</w:t>
            </w:r>
          </w:p>
        </w:tc>
        <w:tc>
          <w:tcPr>
            <w:tcW w:w="297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Permanent Budget Adjustments</w:t>
            </w:r>
          </w:p>
        </w:tc>
        <w:tc>
          <w:tcPr>
            <w:tcW w:w="191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 xml:space="preserve">Budget </w:t>
            </w:r>
            <w:r>
              <w:rPr>
                <w:rFonts w:ascii="Calibri" w:hAnsi="Calibri" w:cs="Calibri"/>
              </w:rPr>
              <w:t>office only</w:t>
            </w:r>
          </w:p>
        </w:tc>
      </w:tr>
      <w:tr w:rsidR="00C32BDC" w:rsidRPr="00C32BDC" w:rsidTr="00C32BDC">
        <w:tc>
          <w:tcPr>
            <w:tcW w:w="98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BTE</w:t>
            </w:r>
          </w:p>
        </w:tc>
        <w:tc>
          <w:tcPr>
            <w:tcW w:w="2553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Temporary Budget Expense Transfer</w:t>
            </w:r>
          </w:p>
        </w:tc>
        <w:tc>
          <w:tcPr>
            <w:tcW w:w="214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Departments</w:t>
            </w:r>
          </w:p>
        </w:tc>
        <w:tc>
          <w:tcPr>
            <w:tcW w:w="25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BD03</w:t>
            </w:r>
          </w:p>
        </w:tc>
        <w:tc>
          <w:tcPr>
            <w:tcW w:w="297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Temporary Adopted Budget</w:t>
            </w:r>
          </w:p>
        </w:tc>
        <w:tc>
          <w:tcPr>
            <w:tcW w:w="191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 xml:space="preserve">Budget </w:t>
            </w:r>
            <w:r>
              <w:rPr>
                <w:rFonts w:ascii="Calibri" w:hAnsi="Calibri" w:cs="Calibri"/>
              </w:rPr>
              <w:t>office only</w:t>
            </w:r>
          </w:p>
        </w:tc>
      </w:tr>
      <w:tr w:rsidR="00C32BDC" w:rsidRPr="00C32BDC" w:rsidTr="00C32BDC">
        <w:tc>
          <w:tcPr>
            <w:tcW w:w="98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BTR</w:t>
            </w:r>
          </w:p>
        </w:tc>
        <w:tc>
          <w:tcPr>
            <w:tcW w:w="2553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Temporary Budget Revenue Transfer</w:t>
            </w:r>
          </w:p>
        </w:tc>
        <w:tc>
          <w:tcPr>
            <w:tcW w:w="214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Departments</w:t>
            </w:r>
          </w:p>
        </w:tc>
        <w:tc>
          <w:tcPr>
            <w:tcW w:w="25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BD04</w:t>
            </w:r>
          </w:p>
        </w:tc>
        <w:tc>
          <w:tcPr>
            <w:tcW w:w="297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Temporary Budget Adjustment</w:t>
            </w:r>
          </w:p>
        </w:tc>
        <w:tc>
          <w:tcPr>
            <w:tcW w:w="191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 xml:space="preserve">Budget </w:t>
            </w:r>
            <w:r>
              <w:rPr>
                <w:rFonts w:ascii="Calibri" w:hAnsi="Calibri" w:cs="Calibri"/>
              </w:rPr>
              <w:t>office only</w:t>
            </w:r>
          </w:p>
        </w:tc>
      </w:tr>
      <w:tr w:rsidR="00C32BDC" w:rsidRPr="00C32BDC" w:rsidTr="00C32BDC">
        <w:tc>
          <w:tcPr>
            <w:tcW w:w="98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CCC</w:t>
            </w:r>
          </w:p>
        </w:tc>
        <w:tc>
          <w:tcPr>
            <w:tcW w:w="2553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Departmental Combined Card Deposit</w:t>
            </w:r>
          </w:p>
        </w:tc>
        <w:tc>
          <w:tcPr>
            <w:tcW w:w="214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Departments</w:t>
            </w:r>
          </w:p>
        </w:tc>
        <w:tc>
          <w:tcPr>
            <w:tcW w:w="25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BD05</w:t>
            </w:r>
          </w:p>
        </w:tc>
        <w:tc>
          <w:tcPr>
            <w:tcW w:w="297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Temporary Budget Carryforward</w:t>
            </w:r>
          </w:p>
        </w:tc>
        <w:tc>
          <w:tcPr>
            <w:tcW w:w="191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 xml:space="preserve">Budget </w:t>
            </w:r>
            <w:r>
              <w:rPr>
                <w:rFonts w:ascii="Calibri" w:hAnsi="Calibri" w:cs="Calibri"/>
              </w:rPr>
              <w:t>office only</w:t>
            </w:r>
          </w:p>
        </w:tc>
      </w:tr>
      <w:tr w:rsidR="00C32BDC" w:rsidRPr="00C32BDC" w:rsidTr="00C32BDC">
        <w:tc>
          <w:tcPr>
            <w:tcW w:w="98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CCH</w:t>
            </w:r>
          </w:p>
        </w:tc>
        <w:tc>
          <w:tcPr>
            <w:tcW w:w="2553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Departmental Cash Only Deposit</w:t>
            </w:r>
          </w:p>
        </w:tc>
        <w:tc>
          <w:tcPr>
            <w:tcW w:w="214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Departments</w:t>
            </w:r>
          </w:p>
        </w:tc>
        <w:tc>
          <w:tcPr>
            <w:tcW w:w="25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MCH</w:t>
            </w:r>
          </w:p>
        </w:tc>
        <w:tc>
          <w:tcPr>
            <w:tcW w:w="297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Manual cash deposit</w:t>
            </w:r>
          </w:p>
        </w:tc>
        <w:tc>
          <w:tcPr>
            <w:tcW w:w="1912" w:type="dxa"/>
          </w:tcPr>
          <w:p w:rsidR="00C32BDC" w:rsidRPr="00C32BDC" w:rsidRDefault="00205C27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Cash operations only</w:t>
            </w:r>
          </w:p>
        </w:tc>
      </w:tr>
      <w:tr w:rsidR="00C32BDC" w:rsidRPr="00C32BDC" w:rsidTr="00C32BDC">
        <w:tc>
          <w:tcPr>
            <w:tcW w:w="98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CCK</w:t>
            </w:r>
          </w:p>
        </w:tc>
        <w:tc>
          <w:tcPr>
            <w:tcW w:w="2553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Departmental Check Only Deposit</w:t>
            </w:r>
          </w:p>
        </w:tc>
        <w:tc>
          <w:tcPr>
            <w:tcW w:w="214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Departments</w:t>
            </w:r>
          </w:p>
        </w:tc>
        <w:tc>
          <w:tcPr>
            <w:tcW w:w="25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MCK</w:t>
            </w:r>
          </w:p>
        </w:tc>
        <w:tc>
          <w:tcPr>
            <w:tcW w:w="2970" w:type="dxa"/>
          </w:tcPr>
          <w:p w:rsidR="00C32BDC" w:rsidRPr="00C32BDC" w:rsidRDefault="00205C27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Manual check</w:t>
            </w:r>
          </w:p>
        </w:tc>
        <w:tc>
          <w:tcPr>
            <w:tcW w:w="1912" w:type="dxa"/>
          </w:tcPr>
          <w:p w:rsidR="00C32BDC" w:rsidRPr="00C32BDC" w:rsidRDefault="00205C27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Cash operations only</w:t>
            </w:r>
          </w:p>
        </w:tc>
      </w:tr>
      <w:tr w:rsidR="00C32BDC" w:rsidRPr="00C32BDC" w:rsidTr="00C32BDC">
        <w:tc>
          <w:tcPr>
            <w:tcW w:w="98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CDS</w:t>
            </w:r>
          </w:p>
        </w:tc>
        <w:tc>
          <w:tcPr>
            <w:tcW w:w="2553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Departmental Deposit Discover Card</w:t>
            </w:r>
          </w:p>
        </w:tc>
        <w:tc>
          <w:tcPr>
            <w:tcW w:w="214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Departments</w:t>
            </w:r>
          </w:p>
        </w:tc>
        <w:tc>
          <w:tcPr>
            <w:tcW w:w="25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MCC</w:t>
            </w:r>
          </w:p>
        </w:tc>
        <w:tc>
          <w:tcPr>
            <w:tcW w:w="2970" w:type="dxa"/>
          </w:tcPr>
          <w:p w:rsidR="00C32BDC" w:rsidRPr="00C32BDC" w:rsidRDefault="00205C27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Manual combined credit card</w:t>
            </w:r>
          </w:p>
        </w:tc>
        <w:tc>
          <w:tcPr>
            <w:tcW w:w="1912" w:type="dxa"/>
          </w:tcPr>
          <w:p w:rsidR="00C32BDC" w:rsidRPr="00C32BDC" w:rsidRDefault="00205C27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Cash operations only</w:t>
            </w:r>
          </w:p>
        </w:tc>
      </w:tr>
      <w:tr w:rsidR="00C32BDC" w:rsidRPr="00C32BDC" w:rsidTr="00C32BDC">
        <w:tc>
          <w:tcPr>
            <w:tcW w:w="98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CMC</w:t>
            </w:r>
          </w:p>
        </w:tc>
        <w:tc>
          <w:tcPr>
            <w:tcW w:w="2553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Departmental MC Visa Deposit</w:t>
            </w:r>
          </w:p>
        </w:tc>
        <w:tc>
          <w:tcPr>
            <w:tcW w:w="214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Departments</w:t>
            </w:r>
          </w:p>
        </w:tc>
        <w:tc>
          <w:tcPr>
            <w:tcW w:w="25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ACH</w:t>
            </w:r>
          </w:p>
        </w:tc>
        <w:tc>
          <w:tcPr>
            <w:tcW w:w="2970" w:type="dxa"/>
          </w:tcPr>
          <w:p w:rsidR="00C32BDC" w:rsidRPr="00C32BDC" w:rsidRDefault="00205C27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Outgoing ACH</w:t>
            </w:r>
          </w:p>
        </w:tc>
        <w:tc>
          <w:tcPr>
            <w:tcW w:w="1912" w:type="dxa"/>
          </w:tcPr>
          <w:p w:rsidR="00C32BDC" w:rsidRPr="00C32BDC" w:rsidRDefault="00205C27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Cash operations only</w:t>
            </w:r>
          </w:p>
        </w:tc>
      </w:tr>
      <w:tr w:rsidR="00C32BDC" w:rsidRPr="00C32BDC" w:rsidTr="00C32BDC">
        <w:tc>
          <w:tcPr>
            <w:tcW w:w="98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CMX</w:t>
            </w:r>
          </w:p>
        </w:tc>
        <w:tc>
          <w:tcPr>
            <w:tcW w:w="2553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Departmental Deposit Amex Card</w:t>
            </w:r>
          </w:p>
        </w:tc>
        <w:tc>
          <w:tcPr>
            <w:tcW w:w="214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Departments</w:t>
            </w:r>
          </w:p>
        </w:tc>
        <w:tc>
          <w:tcPr>
            <w:tcW w:w="25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WIR</w:t>
            </w:r>
          </w:p>
        </w:tc>
        <w:tc>
          <w:tcPr>
            <w:tcW w:w="2970" w:type="dxa"/>
          </w:tcPr>
          <w:p w:rsidR="00C32BDC" w:rsidRPr="00C32BDC" w:rsidRDefault="00205C27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Outgoing Wire Transfer</w:t>
            </w:r>
          </w:p>
        </w:tc>
        <w:tc>
          <w:tcPr>
            <w:tcW w:w="1912" w:type="dxa"/>
          </w:tcPr>
          <w:p w:rsidR="00C32BDC" w:rsidRPr="00C32BDC" w:rsidRDefault="00205C27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Cash operations only</w:t>
            </w:r>
          </w:p>
        </w:tc>
      </w:tr>
      <w:tr w:rsidR="00C32BDC" w:rsidRPr="00C32BDC" w:rsidTr="00C32BDC">
        <w:tc>
          <w:tcPr>
            <w:tcW w:w="98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X01</w:t>
            </w:r>
          </w:p>
        </w:tc>
        <w:tc>
          <w:tcPr>
            <w:tcW w:w="2553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JV for Revenue Transfer</w:t>
            </w:r>
          </w:p>
        </w:tc>
        <w:tc>
          <w:tcPr>
            <w:tcW w:w="214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Departments</w:t>
            </w:r>
          </w:p>
        </w:tc>
        <w:tc>
          <w:tcPr>
            <w:tcW w:w="25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JE16</w:t>
            </w:r>
          </w:p>
        </w:tc>
        <w:tc>
          <w:tcPr>
            <w:tcW w:w="2970" w:type="dxa"/>
          </w:tcPr>
          <w:p w:rsidR="00C32BDC" w:rsidRPr="00C32BDC" w:rsidRDefault="00205C27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General Journal Entry (Inter-Fund)</w:t>
            </w:r>
          </w:p>
        </w:tc>
        <w:tc>
          <w:tcPr>
            <w:tcW w:w="1912" w:type="dxa"/>
          </w:tcPr>
          <w:p w:rsidR="00C32BDC" w:rsidRPr="00C32BDC" w:rsidRDefault="00205C27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pacing w:val="-1"/>
                <w:sz w:val="18"/>
                <w:szCs w:val="18"/>
              </w:rPr>
              <w:t>Interfaces &amp; Controller's office</w:t>
            </w:r>
          </w:p>
        </w:tc>
      </w:tr>
      <w:tr w:rsidR="00C32BDC" w:rsidRPr="00C32BDC" w:rsidTr="00C32BDC">
        <w:tc>
          <w:tcPr>
            <w:tcW w:w="98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XEX</w:t>
            </w:r>
          </w:p>
        </w:tc>
        <w:tc>
          <w:tcPr>
            <w:tcW w:w="2553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JV for Expense Transfer</w:t>
            </w:r>
          </w:p>
        </w:tc>
        <w:tc>
          <w:tcPr>
            <w:tcW w:w="214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Departments</w:t>
            </w:r>
          </w:p>
        </w:tc>
        <w:tc>
          <w:tcPr>
            <w:tcW w:w="25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X16</w:t>
            </w:r>
          </w:p>
        </w:tc>
        <w:tc>
          <w:tcPr>
            <w:tcW w:w="2970" w:type="dxa"/>
          </w:tcPr>
          <w:p w:rsidR="00C32BDC" w:rsidRPr="00C32BDC" w:rsidRDefault="00205C27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Journal entry for SIS</w:t>
            </w:r>
          </w:p>
        </w:tc>
        <w:tc>
          <w:tcPr>
            <w:tcW w:w="1912" w:type="dxa"/>
          </w:tcPr>
          <w:p w:rsidR="00C32BDC" w:rsidRPr="00C32BDC" w:rsidRDefault="00205C27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Student accounting only</w:t>
            </w:r>
          </w:p>
        </w:tc>
      </w:tr>
      <w:tr w:rsidR="00C32BDC" w:rsidRPr="00C32BDC" w:rsidTr="00C32BDC">
        <w:tc>
          <w:tcPr>
            <w:tcW w:w="98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XIC</w:t>
            </w:r>
          </w:p>
        </w:tc>
        <w:tc>
          <w:tcPr>
            <w:tcW w:w="2553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JV for Internal Charge</w:t>
            </w:r>
          </w:p>
        </w:tc>
        <w:tc>
          <w:tcPr>
            <w:tcW w:w="214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Departments</w:t>
            </w:r>
          </w:p>
        </w:tc>
        <w:tc>
          <w:tcPr>
            <w:tcW w:w="25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91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  <w:tr w:rsidR="00C32BDC" w:rsidRPr="00C32BDC" w:rsidTr="00C32BDC">
        <w:tc>
          <w:tcPr>
            <w:tcW w:w="98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XLF</w:t>
            </w:r>
          </w:p>
        </w:tc>
        <w:tc>
          <w:tcPr>
            <w:tcW w:w="2553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JV for Local Non Mandatory Transfer</w:t>
            </w:r>
          </w:p>
        </w:tc>
        <w:tc>
          <w:tcPr>
            <w:tcW w:w="214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  <w:r w:rsidRPr="00C32BDC">
              <w:rPr>
                <w:rFonts w:ascii="Calibri" w:hAnsi="Calibri" w:cs="Calibri"/>
              </w:rPr>
              <w:t>Departments</w:t>
            </w:r>
          </w:p>
        </w:tc>
        <w:tc>
          <w:tcPr>
            <w:tcW w:w="255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2970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1912" w:type="dxa"/>
          </w:tcPr>
          <w:p w:rsidR="00C32BDC" w:rsidRPr="00C32BDC" w:rsidRDefault="00C32BDC" w:rsidP="00C32BDC">
            <w:pPr>
              <w:pStyle w:val="ListParagraph"/>
              <w:ind w:left="0"/>
              <w:rPr>
                <w:rFonts w:ascii="Calibri" w:hAnsi="Calibri" w:cs="Calibri"/>
              </w:rPr>
            </w:pPr>
          </w:p>
        </w:tc>
      </w:tr>
    </w:tbl>
    <w:p w:rsidR="00C32BDC" w:rsidRPr="00C32BDC" w:rsidRDefault="00C32BDC" w:rsidP="00C32BDC">
      <w:pPr>
        <w:pStyle w:val="ListParagraph"/>
        <w:rPr>
          <w:rFonts w:ascii="Calibri" w:hAnsi="Calibri" w:cs="Calibri"/>
          <w:sz w:val="36"/>
          <w:szCs w:val="36"/>
        </w:rPr>
      </w:pPr>
    </w:p>
    <w:sectPr w:rsidR="00C32BDC" w:rsidRPr="00C32BDC" w:rsidSect="00C32BDC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1B9C"/>
    <w:multiLevelType w:val="hybridMultilevel"/>
    <w:tmpl w:val="AC80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101C4"/>
    <w:multiLevelType w:val="hybridMultilevel"/>
    <w:tmpl w:val="DA84832E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DC"/>
    <w:rsid w:val="00205C27"/>
    <w:rsid w:val="0034367F"/>
    <w:rsid w:val="00BF552B"/>
    <w:rsid w:val="00C32BDC"/>
    <w:rsid w:val="00F8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E1773"/>
  <w15:chartTrackingRefBased/>
  <w15:docId w15:val="{AE77C84D-7409-4B3E-BD0C-17594FC0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7F"/>
  </w:style>
  <w:style w:type="paragraph" w:styleId="Heading1">
    <w:name w:val="heading 1"/>
    <w:basedOn w:val="Normal"/>
    <w:next w:val="Normal"/>
    <w:link w:val="Heading1Char"/>
    <w:uiPriority w:val="9"/>
    <w:qFormat/>
    <w:rsid w:val="0034367F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67F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67F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67F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67F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67F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67F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67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67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BDC"/>
    <w:pPr>
      <w:ind w:left="720"/>
      <w:contextualSpacing/>
    </w:pPr>
  </w:style>
  <w:style w:type="table" w:styleId="TableGrid">
    <w:name w:val="Table Grid"/>
    <w:basedOn w:val="TableNormal"/>
    <w:uiPriority w:val="39"/>
    <w:rsid w:val="00C32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4367F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367F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367F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67F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367F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367F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367F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367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367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4367F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4367F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367F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67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4367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4367F"/>
    <w:rPr>
      <w:b/>
      <w:bCs/>
    </w:rPr>
  </w:style>
  <w:style w:type="character" w:styleId="Emphasis">
    <w:name w:val="Emphasis"/>
    <w:uiPriority w:val="20"/>
    <w:qFormat/>
    <w:rsid w:val="0034367F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3436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4367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4367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67F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367F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34367F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34367F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34367F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34367F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34367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367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 Seymour</dc:creator>
  <cp:keywords/>
  <dc:description/>
  <cp:lastModifiedBy>Heather L Seymour</cp:lastModifiedBy>
  <cp:revision>2</cp:revision>
  <dcterms:created xsi:type="dcterms:W3CDTF">2024-05-06T15:36:00Z</dcterms:created>
  <dcterms:modified xsi:type="dcterms:W3CDTF">2024-05-06T15:59:00Z</dcterms:modified>
</cp:coreProperties>
</file>