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3434">
      <w:pPr>
        <w:widowControl w:val="0"/>
        <w:autoSpaceDE w:val="0"/>
        <w:autoSpaceDN w:val="0"/>
        <w:adjustRightInd w:val="0"/>
        <w:spacing w:before="115" w:after="0" w:line="340" w:lineRule="exact"/>
        <w:ind w:left="20" w:right="200"/>
        <w:jc w:val="both"/>
        <w:rPr>
          <w:rFonts w:ascii="Calibri" w:hAnsi="Calibri" w:cs="Calibri"/>
          <w:color w:val="000000"/>
          <w:w w:val="98"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 id="_x0000_s1026" style="position:absolute;left:0;text-align:left;margin-left:0;margin-top:0;width:10in;height:540pt;z-index:-25165824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pt;margin-top:162pt;width:696pt;height:336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  <w:r>
        <w:rPr>
          <w:rFonts w:ascii="Calibri" w:hAnsi="Calibri" w:cs="Calibri"/>
          <w:color w:val="006FC0"/>
          <w:w w:val="98"/>
          <w:sz w:val="40"/>
          <w:szCs w:val="40"/>
        </w:rPr>
        <w:t>FRIGITD</w:t>
      </w:r>
      <w:r>
        <w:rPr>
          <w:rFonts w:ascii="Calibri" w:hAnsi="Calibri" w:cs="Calibri"/>
          <w:color w:val="006FC0"/>
          <w:w w:val="98"/>
          <w:sz w:val="30"/>
          <w:szCs w:val="30"/>
        </w:rPr>
        <w:t xml:space="preserve"> (Grant Inception to Date) 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is a useful page for grant administrators. This page displays activity </w:t>
      </w:r>
      <w:r>
        <w:rPr>
          <w:rFonts w:ascii="Calibri" w:hAnsi="Calibri" w:cs="Calibri"/>
          <w:color w:val="000000"/>
          <w:w w:val="98"/>
          <w:sz w:val="30"/>
          <w:szCs w:val="30"/>
        </w:rPr>
        <w:br/>
        <w:t>for grants or capital outlay projects from the inception date (rather than just fiscal year). It</w:t>
      </w:r>
      <w:r>
        <w:rPr>
          <w:rFonts w:ascii="Calibri" w:hAnsi="Calibri" w:cs="Calibri"/>
          <w:color w:val="000000"/>
          <w:w w:val="98"/>
          <w:sz w:val="30"/>
          <w:szCs w:val="30"/>
        </w:rPr>
        <w:t>’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s a flexible </w:t>
      </w:r>
    </w:p>
    <w:p w:rsidR="00000000" w:rsidRDefault="00933434">
      <w:pPr>
        <w:widowControl w:val="0"/>
        <w:autoSpaceDE w:val="0"/>
        <w:autoSpaceDN w:val="0"/>
        <w:adjustRightInd w:val="0"/>
        <w:spacing w:before="1" w:after="0" w:line="315" w:lineRule="exact"/>
        <w:ind w:left="20"/>
        <w:rPr>
          <w:rFonts w:ascii="Calibri" w:hAnsi="Calibri" w:cs="Calibri"/>
          <w:color w:val="000000"/>
          <w:w w:val="97"/>
          <w:sz w:val="30"/>
          <w:szCs w:val="30"/>
        </w:rPr>
      </w:pPr>
      <w:r>
        <w:rPr>
          <w:rFonts w:ascii="Calibri" w:hAnsi="Calibri" w:cs="Calibri"/>
          <w:color w:val="000000"/>
          <w:w w:val="97"/>
          <w:sz w:val="30"/>
          <w:szCs w:val="30"/>
        </w:rPr>
        <w:t xml:space="preserve">page with many options. To use this page, you can enter either the Grant ID or the Index code (in which </w:t>
      </w:r>
    </w:p>
    <w:p w:rsidR="00000000" w:rsidRDefault="00933434">
      <w:pPr>
        <w:widowControl w:val="0"/>
        <w:autoSpaceDE w:val="0"/>
        <w:autoSpaceDN w:val="0"/>
        <w:adjustRightInd w:val="0"/>
        <w:spacing w:after="0" w:line="340" w:lineRule="exact"/>
        <w:ind w:left="20" w:right="154"/>
        <w:jc w:val="both"/>
        <w:rPr>
          <w:rFonts w:ascii="Calibri" w:hAnsi="Calibri" w:cs="Calibri"/>
          <w:color w:val="000000"/>
          <w:w w:val="97"/>
          <w:sz w:val="30"/>
          <w:szCs w:val="30"/>
        </w:rPr>
      </w:pPr>
      <w:r>
        <w:rPr>
          <w:rFonts w:ascii="Calibri" w:hAnsi="Calibri" w:cs="Calibri"/>
          <w:color w:val="000000"/>
          <w:w w:val="97"/>
          <w:sz w:val="30"/>
          <w:szCs w:val="30"/>
        </w:rPr>
        <w:t xml:space="preserve">case the Grant ID will self populate). You can also specify a grant year or leave blank for all years. If the </w:t>
      </w:r>
      <w:r>
        <w:rPr>
          <w:rFonts w:ascii="Calibri" w:hAnsi="Calibri" w:cs="Calibri"/>
          <w:color w:val="000000"/>
          <w:w w:val="97"/>
          <w:sz w:val="30"/>
          <w:szCs w:val="30"/>
        </w:rPr>
        <w:br/>
        <w:t>grant has more than one fund, you can al</w:t>
      </w:r>
      <w:r>
        <w:rPr>
          <w:rFonts w:ascii="Calibri" w:hAnsi="Calibri" w:cs="Calibri"/>
          <w:color w:val="000000"/>
          <w:w w:val="97"/>
          <w:sz w:val="30"/>
          <w:szCs w:val="30"/>
        </w:rPr>
        <w:t xml:space="preserve">so check Fund Summary to display a summary of each fund. </w:t>
      </w:r>
    </w:p>
    <w:p w:rsidR="00000000" w:rsidRDefault="00933434">
      <w:pPr>
        <w:widowControl w:val="0"/>
        <w:autoSpaceDE w:val="0"/>
        <w:autoSpaceDN w:val="0"/>
        <w:adjustRightInd w:val="0"/>
        <w:spacing w:before="1" w:after="0" w:line="297" w:lineRule="exact"/>
        <w:ind w:left="20"/>
        <w:rPr>
          <w:rFonts w:ascii="Calibri" w:hAnsi="Calibri" w:cs="Calibri"/>
          <w:color w:val="000000"/>
          <w:w w:val="97"/>
          <w:sz w:val="30"/>
          <w:szCs w:val="30"/>
        </w:rPr>
      </w:pPr>
      <w:r>
        <w:rPr>
          <w:rFonts w:ascii="Calibri" w:hAnsi="Calibri" w:cs="Calibri"/>
          <w:color w:val="000000"/>
          <w:w w:val="97"/>
          <w:sz w:val="30"/>
          <w:szCs w:val="30"/>
        </w:rPr>
        <w:t xml:space="preserve">You may also specify a date range to display or leave blank and the date range will self populate based </w:t>
      </w:r>
    </w:p>
    <w:p w:rsidR="00000000" w:rsidRDefault="00933434">
      <w:pPr>
        <w:widowControl w:val="0"/>
        <w:autoSpaceDE w:val="0"/>
        <w:autoSpaceDN w:val="0"/>
        <w:adjustRightInd w:val="0"/>
        <w:spacing w:before="1" w:after="0" w:line="324" w:lineRule="exact"/>
        <w:ind w:left="20"/>
        <w:rPr>
          <w:rFonts w:ascii="Calibri" w:hAnsi="Calibri" w:cs="Calibri"/>
          <w:color w:val="000000"/>
          <w:w w:val="98"/>
          <w:sz w:val="30"/>
          <w:szCs w:val="30"/>
        </w:rPr>
      </w:pPr>
      <w:r>
        <w:rPr>
          <w:rFonts w:ascii="Calibri" w:hAnsi="Calibri" w:cs="Calibri"/>
          <w:color w:val="000000"/>
          <w:w w:val="98"/>
          <w:sz w:val="30"/>
          <w:szCs w:val="30"/>
        </w:rPr>
        <w:t xml:space="preserve">on the origination of the grant. After filling in the pertinent information, click on the Go </w:t>
      </w:r>
      <w:r>
        <w:rPr>
          <w:rFonts w:ascii="Calibri" w:hAnsi="Calibri" w:cs="Calibri"/>
          <w:color w:val="000000"/>
          <w:w w:val="98"/>
          <w:sz w:val="30"/>
          <w:szCs w:val="30"/>
        </w:rPr>
        <w:t xml:space="preserve">Icon. </w:t>
      </w:r>
    </w:p>
    <w:p w:rsidR="00000000" w:rsidRDefault="009334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8"/>
          <w:sz w:val="30"/>
          <w:szCs w:val="30"/>
        </w:rPr>
        <w:sectPr w:rsidR="00000000">
          <w:pgSz w:w="14400" w:h="10800" w:orient="landscape"/>
          <w:pgMar w:top="-545" w:right="854" w:bottom="-20" w:left="724" w:header="720" w:footer="720" w:gutter="0"/>
          <w:cols w:space="720"/>
          <w:noEndnote/>
        </w:sectPr>
      </w:pPr>
    </w:p>
    <w:p w:rsidR="00000000" w:rsidRDefault="00933434">
      <w:pPr>
        <w:widowControl w:val="0"/>
        <w:autoSpaceDE w:val="0"/>
        <w:autoSpaceDN w:val="0"/>
        <w:adjustRightInd w:val="0"/>
        <w:spacing w:before="86" w:after="0" w:line="360" w:lineRule="exact"/>
        <w:ind w:left="20" w:right="140"/>
        <w:jc w:val="both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lastRenderedPageBreak/>
        <w:pict>
          <v:shape id="_x0000_s1028" style="position:absolute;left:0;text-align:left;margin-left:0;margin-top:0;width:10in;height:540pt;z-index:-251656192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16.1pt;margin-top:118.3pt;width:690pt;height:366pt;z-index:-251655168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2"/>
      <w:bookmarkEnd w:id="2"/>
      <w:r>
        <w:rPr>
          <w:rFonts w:ascii="Calibri" w:hAnsi="Calibri" w:cs="Calibri"/>
          <w:color w:val="006FC0"/>
          <w:w w:val="98"/>
          <w:sz w:val="40"/>
          <w:szCs w:val="40"/>
        </w:rPr>
        <w:t>FRIGITD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(continued)-This page has options for the display of account activity. Level 1 Account Types is a summarized view. </w: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54pt,204pt" to="162pt,20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162pt,204pt" to="162pt,180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162pt,180pt" to="54pt,180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54pt,180pt" to="54pt,204pt" o:allowincell="f" strokecolor="red" strokeweight=".96pt">
            <w10:wrap anchorx="page" anchory="page"/>
          </v:line>
        </w:pict>
      </w:r>
    </w:p>
    <w:p w:rsidR="00000000" w:rsidRDefault="009334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8"/>
          <w:sz w:val="32"/>
          <w:szCs w:val="32"/>
        </w:rPr>
        <w:sectPr w:rsidR="00000000">
          <w:pgSz w:w="14400" w:h="10800" w:orient="landscape"/>
          <w:pgMar w:top="-877" w:right="1440" w:bottom="-20" w:left="1324" w:header="720" w:footer="720" w:gutter="0"/>
          <w:cols w:space="720"/>
          <w:noEndnote/>
        </w:sectPr>
      </w:pPr>
    </w:p>
    <w:p w:rsidR="00000000" w:rsidRDefault="00933434">
      <w:pPr>
        <w:widowControl w:val="0"/>
        <w:autoSpaceDE w:val="0"/>
        <w:autoSpaceDN w:val="0"/>
        <w:adjustRightInd w:val="0"/>
        <w:spacing w:before="78" w:after="0" w:line="379" w:lineRule="exact"/>
        <w:ind w:left="264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lastRenderedPageBreak/>
        <w:pict>
          <v:shape id="_x0000_s1034" style="position:absolute;left:0;text-align:left;margin-left:0;margin-top:0;width:10in;height:540pt;z-index:-251650048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18pt;margin-top:84pt;width:690pt;height:420pt;z-index:-251649024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3" w:name="Pg3"/>
      <w:bookmarkEnd w:id="3"/>
      <w:r>
        <w:rPr>
          <w:rFonts w:ascii="Calibri" w:hAnsi="Calibri" w:cs="Calibri"/>
          <w:color w:val="006FC0"/>
          <w:w w:val="98"/>
          <w:sz w:val="40"/>
          <w:szCs w:val="40"/>
        </w:rPr>
        <w:t>FRIGITD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(continued)-Level 2 Account Types is summarized by spec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ific areas of activity. </w: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54pt,180pt" to="162pt,180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162pt,180pt" to="162pt,156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162pt,156pt" to="54pt,156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54pt,156pt" to="54pt,180pt" o:allowincell="f" strokecolor="red" strokeweight=".96pt">
            <w10:wrap anchorx="page" anchory="page"/>
          </v:line>
        </w:pict>
      </w:r>
    </w:p>
    <w:p w:rsidR="00000000" w:rsidRDefault="009334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8"/>
          <w:sz w:val="32"/>
          <w:szCs w:val="32"/>
        </w:rPr>
        <w:sectPr w:rsidR="00000000">
          <w:pgSz w:w="14400" w:h="10800" w:orient="landscape"/>
          <w:pgMar w:top="-1049" w:right="1106" w:bottom="-20" w:left="1440" w:header="720" w:footer="720" w:gutter="0"/>
          <w:cols w:space="720"/>
          <w:noEndnote/>
        </w:sectPr>
      </w:pPr>
    </w:p>
    <w:p w:rsidR="00000000" w:rsidRDefault="00933434">
      <w:pPr>
        <w:widowControl w:val="0"/>
        <w:autoSpaceDE w:val="0"/>
        <w:autoSpaceDN w:val="0"/>
        <w:adjustRightInd w:val="0"/>
        <w:spacing w:before="75" w:after="0" w:line="379" w:lineRule="exact"/>
        <w:ind w:left="160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pict>
          <v:shape id="_x0000_s1040" style="position:absolute;left:0;text-align:left;margin-left:0;margin-top:0;width:10in;height:540pt;z-index:-251643904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41" type="#_x0000_t75" style="position:absolute;left:0;text-align:left;margin-left:7.45pt;margin-top:91.45pt;width:706.55pt;height:406.55pt;z-index:-251642880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4" w:name="Pg4"/>
      <w:bookmarkEnd w:id="4"/>
      <w:r>
        <w:rPr>
          <w:rFonts w:ascii="Calibri" w:hAnsi="Calibri" w:cs="Calibri"/>
          <w:color w:val="006FC0"/>
          <w:w w:val="98"/>
          <w:sz w:val="40"/>
          <w:szCs w:val="40"/>
        </w:rPr>
        <w:t>FRIGITD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(continued)-All levels of Account Summary displays all expenditure </w:t>
      </w:r>
    </w:p>
    <w:p w:rsidR="00000000" w:rsidRDefault="00933434">
      <w:pPr>
        <w:widowControl w:val="0"/>
        <w:autoSpaceDE w:val="0"/>
        <w:autoSpaceDN w:val="0"/>
        <w:adjustRightInd w:val="0"/>
        <w:spacing w:after="0" w:line="356" w:lineRule="exact"/>
        <w:ind w:left="160"/>
        <w:rPr>
          <w:rFonts w:ascii="Calibri" w:hAnsi="Calibri" w:cs="Calibri"/>
          <w:color w:val="000000"/>
          <w:w w:val="97"/>
          <w:sz w:val="32"/>
          <w:szCs w:val="32"/>
        </w:rPr>
      </w:pPr>
      <w:r>
        <w:rPr>
          <w:rFonts w:ascii="Calibri" w:hAnsi="Calibri" w:cs="Calibri"/>
          <w:color w:val="000000"/>
          <w:w w:val="97"/>
          <w:sz w:val="32"/>
          <w:szCs w:val="32"/>
        </w:rPr>
        <w:t xml:space="preserve">accounts. To view details of an expenditure account, click on the account then choose </w:t>
      </w:r>
    </w:p>
    <w:p w:rsidR="00000000" w:rsidRDefault="00933434">
      <w:pPr>
        <w:widowControl w:val="0"/>
        <w:autoSpaceDE w:val="0"/>
        <w:autoSpaceDN w:val="0"/>
        <w:adjustRightInd w:val="0"/>
        <w:spacing w:before="1" w:after="0" w:line="336" w:lineRule="exact"/>
        <w:ind w:left="160"/>
        <w:rPr>
          <w:rFonts w:ascii="Calibri" w:hAnsi="Calibri" w:cs="Calibri"/>
          <w:color w:val="000000"/>
          <w:w w:val="96"/>
          <w:sz w:val="32"/>
          <w:szCs w:val="32"/>
        </w:rPr>
      </w:pPr>
      <w:r>
        <w:rPr>
          <w:rFonts w:ascii="Calibri" w:hAnsi="Calibri" w:cs="Calibri"/>
          <w:color w:val="000000"/>
          <w:w w:val="96"/>
          <w:sz w:val="32"/>
          <w:szCs w:val="32"/>
        </w:rPr>
        <w:t xml:space="preserve">the Grant Transaction Detail page under related. </w: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42pt,174pt" to="132pt,17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132pt,174pt" to="132pt,150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132pt,150pt" to="42pt,150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42pt,150pt" to="42pt,174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612pt,126pt" to="666pt,126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666pt,126pt" to="666pt,91.4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666pt,91.45pt" to="612pt,91.4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612pt,91.45pt" to="612pt,126pt" o:allowincell="f" strokecolor="red" strokeweight=".96pt">
            <w10:wrap anchorx="page" anchory="page"/>
          </v:line>
        </w:pict>
      </w:r>
    </w:p>
    <w:p w:rsidR="00000000" w:rsidRDefault="009334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6"/>
          <w:sz w:val="32"/>
          <w:szCs w:val="32"/>
        </w:rPr>
        <w:sectPr w:rsidR="00000000">
          <w:pgSz w:w="14400" w:h="10800" w:orient="landscape"/>
          <w:pgMar w:top="-512" w:right="1440" w:bottom="-20" w:left="1440" w:header="720" w:footer="720" w:gutter="0"/>
          <w:cols w:space="720"/>
          <w:noEndnote/>
        </w:sectPr>
      </w:pPr>
    </w:p>
    <w:p w:rsidR="00000000" w:rsidRDefault="00933434">
      <w:pPr>
        <w:widowControl w:val="0"/>
        <w:autoSpaceDE w:val="0"/>
        <w:autoSpaceDN w:val="0"/>
        <w:adjustRightInd w:val="0"/>
        <w:spacing w:before="99" w:after="0" w:line="360" w:lineRule="exact"/>
        <w:ind w:left="20" w:right="200"/>
        <w:jc w:val="both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pict>
          <v:shape id="_x0000_s1050" style="position:absolute;left:0;text-align:left;margin-left:0;margin-top:0;width:10in;height:540pt;z-index:-251633664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051" type="#_x0000_t75" style="position:absolute;left:0;text-align:left;margin-left:15.1pt;margin-top:109.2pt;width:690pt;height:408.5pt;z-index:-251632640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5" w:name="Pg5"/>
      <w:bookmarkEnd w:id="5"/>
      <w:r>
        <w:rPr>
          <w:rFonts w:ascii="Calibri" w:hAnsi="Calibri" w:cs="Calibri"/>
          <w:color w:val="006FC0"/>
          <w:w w:val="98"/>
          <w:sz w:val="40"/>
          <w:szCs w:val="40"/>
        </w:rPr>
        <w:t>FRIGITD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 (continued)- Another way to view the detail of an expenditure account, enter the account on the criteria selection screen and select the Go icon. </w:t>
      </w: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after="0" w:line="253" w:lineRule="exact"/>
        <w:ind w:left="1251"/>
        <w:rPr>
          <w:rFonts w:ascii="Calibri" w:hAnsi="Calibri" w:cs="Calibri"/>
          <w:color w:val="000000"/>
          <w:w w:val="98"/>
          <w:sz w:val="32"/>
          <w:szCs w:val="32"/>
        </w:rPr>
      </w:pPr>
    </w:p>
    <w:p w:rsidR="00000000" w:rsidRDefault="00933434">
      <w:pPr>
        <w:widowControl w:val="0"/>
        <w:autoSpaceDE w:val="0"/>
        <w:autoSpaceDN w:val="0"/>
        <w:adjustRightInd w:val="0"/>
        <w:spacing w:before="51" w:after="0" w:line="253" w:lineRule="exact"/>
        <w:ind w:left="1251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Select an account, then select the Go icon. </w: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42pt,303pt" to="42.05pt,301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42.05pt,301.9pt" to="42.75pt,299.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42.75pt,299.8pt" to="44.15pt,297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44.15pt,297.75pt" to="46.15pt,295.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46.15pt,295.8pt" to="48.8pt,293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48.8pt,293.9pt" to="51.95pt,292.1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51.95pt,292.1pt" to="55.7pt,290.4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55.7pt,290.45pt" to="59.9pt,288.8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59.9pt,288.85pt" to="67.05pt,286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67.05pt,286.75pt" to="78.05pt,284.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78.05pt,284.5pt" to="90.45pt,282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90.45pt,282.9pt" to="103.9pt,282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103.9pt,282.05pt" to="111pt,282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111pt,282pt" to="118.1pt,282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118.1pt,282.05pt" to="131.55pt,282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131.55pt,282.9pt" to="143.95pt,284.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143.95pt,284.5pt" to="154.95pt,286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154.95pt,286.75pt" to="162.1pt,288.8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162.1pt,288.85pt" to="166.3pt,290.4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166.3pt,290.45pt" to="170.05pt,292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170.05pt,292.1pt" to="173.2pt,293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173.2pt,293.9pt" to="175.85pt,295.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175.85pt,295.8pt" to="177.85pt,297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177.85pt,297.75pt" to="179.25pt,299.8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79.25pt,299.8pt" to="179.95pt,301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179.95pt,301.9pt" to="180pt,303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180pt,303pt" to="179.95pt,304.1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179.95pt,304.1pt" to="179.25pt,306.2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179.25pt,306.2pt" to="177.85pt,308.2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177.85pt,308.25pt" to="175.85pt,310.2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175.85pt,310.25pt" to="173.2pt,312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173.2pt,312.1pt" to="170.05pt,313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170.05pt,313.9pt" to="166.3pt,315.5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166.3pt,315.55pt" to="162.1pt,317.1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162.1pt,317.15pt" to="154.95pt,319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154.95pt,319.25pt" to="143.95pt,321.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143.95pt,321.5pt" to="131.55pt,323.1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131.55pt,323.1pt" to="118.1pt,323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118.1pt,323.95pt" to="111pt,32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111pt,324pt" to="103.9pt,323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103.9pt,323.95pt" to="90.45pt,323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90.45pt,323.1pt" to="78.05pt,321.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78.05pt,321.5pt" to="67.05pt,319.2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67.05pt,319.25pt" to="59.9pt,317.1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59.9pt,317.15pt" to="55.7pt,315.5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55.7pt,315.55pt" to="51.95pt,313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51.95pt,313.9pt" to="48.8pt,312.1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48.8pt,312.1pt" to="46.15pt,310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46.15pt,310.25pt" to="44.15pt,308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44.15pt,308.25pt" to="42.75pt,306.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42.75pt,306.2pt" to="42.05pt,304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42.05pt,304.1pt" to="42pt,303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42pt,303pt" to="42pt,303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111.1pt,447.6pt" to="348pt,447.6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348pt,447.6pt" to="348pt,426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348pt,426.95pt" to="111.1pt,426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111.1pt,426.95pt" to="111.1pt,447.6pt" o:allowincell="f" strokecolor="red" strokeweight=".96pt">
            <w10:wrap anchorx="page" anchory="page"/>
          </v:line>
        </w:pict>
      </w:r>
      <w:r>
        <w:rPr>
          <w:noProof/>
        </w:rPr>
        <w:pict>
          <v:shape id="_x0000_s1109" style="position:absolute;left:0;text-align:left;margin-left:82.9pt;margin-top:324pt;width:43.55pt;height:103.25pt;z-index:-251573248;mso-position-horizontal-relative:page;mso-position-vertical-relative:page" coordsize="871,2065" o:allowincell="f" path="m853,2065hhl34,56,20,157r-1,2l17,163r-3,2l11,166r-2,l7,165,3,163,1,160,,156r,-2l22,,146,95r1,2l149,100r1,4l149,107r-1,2l146,111r-3,2l139,113r-4,-1l133,111,53,49,871,2057r-18,8e" fillcolor="red" stroked="f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317.7pt;margin-top:168pt;width:330.3pt;height:259.45pt;z-index:-251572224;mso-position-horizontal-relative:page;mso-position-vertical-relative:page" coordsize="6606,5189" o:allowincell="f" path="m12,5189hhl,5173,6555,27,6454,41r-2,l6448,40r-3,-2l6443,35r,-2l6443,31r1,-4l6446,24r3,-2l6451,21,6606,r-57,145l6545,150r-4,1l6538,151r-2,l6531,147r-2,-3l6529,140r1,-2l6568,43,12,5189e" fillcolor="red" stroked="f">
            <w10:wrap anchorx="page" anchory="page"/>
          </v:shape>
        </w:pict>
      </w:r>
    </w:p>
    <w:p w:rsidR="00000000" w:rsidRDefault="009334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  <w:sectPr w:rsidR="00000000">
          <w:pgSz w:w="14400" w:h="10800" w:orient="landscape"/>
          <w:pgMar w:top="-1164" w:right="1149" w:bottom="-20" w:left="1114" w:header="720" w:footer="720" w:gutter="0"/>
          <w:cols w:space="720"/>
          <w:noEndnote/>
        </w:sectPr>
      </w:pPr>
    </w:p>
    <w:p w:rsidR="00000000" w:rsidRDefault="00933434">
      <w:pPr>
        <w:widowControl w:val="0"/>
        <w:autoSpaceDE w:val="0"/>
        <w:autoSpaceDN w:val="0"/>
        <w:adjustRightInd w:val="0"/>
        <w:spacing w:before="99" w:after="0" w:line="360" w:lineRule="exact"/>
        <w:ind w:left="20" w:right="200"/>
        <w:jc w:val="both"/>
        <w:rPr>
          <w:rFonts w:ascii="Calibri" w:hAnsi="Calibri" w:cs="Calibri"/>
          <w:color w:val="000000"/>
          <w:w w:val="98"/>
          <w:sz w:val="32"/>
          <w:szCs w:val="32"/>
        </w:rPr>
      </w:pPr>
      <w:r>
        <w:rPr>
          <w:noProof/>
        </w:rPr>
        <w:pict>
          <v:shape id="_x0000_s1111" style="position:absolute;left:0;text-align:left;margin-left:0;margin-top:0;width:10in;height:540pt;z-index:-251571200;mso-position-horizontal-relative:page;mso-position-vertical-relative:page" coordsize="14400,10800" o:allowincell="f" path="m,10800hhl,,14400,r,10800l,10800e" stroked="f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336pt;margin-top:396pt;width:54pt;height:6pt;z-index:-251570176;mso-position-horizontal-relative:page;mso-position-vertical-relative:page" coordsize="1080,120" o:allowincell="f" path="m,120hhl,,1080,r,120l,120e" stroked="f">
            <w10:wrap anchorx="page" anchory="page"/>
          </v:shape>
        </w:pict>
      </w:r>
      <w:r>
        <w:rPr>
          <w:noProof/>
        </w:rPr>
        <w:pict>
          <v:shape id="_x0000_s1113" type="#_x0000_t75" style="position:absolute;left:0;text-align:left;margin-left:18.25pt;margin-top:114pt;width:677.75pt;height:402pt;z-index:-251569152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6" w:name="Pg6"/>
      <w:bookmarkEnd w:id="6"/>
      <w:r>
        <w:rPr>
          <w:rFonts w:ascii="Calibri" w:hAnsi="Calibri" w:cs="Calibri"/>
          <w:color w:val="006FC0"/>
          <w:w w:val="98"/>
          <w:sz w:val="40"/>
          <w:szCs w:val="40"/>
        </w:rPr>
        <w:t>FRIGTRD</w:t>
      </w:r>
      <w:r>
        <w:rPr>
          <w:rFonts w:ascii="Calibri" w:hAnsi="Calibri" w:cs="Calibri"/>
          <w:color w:val="006FC0"/>
          <w:w w:val="98"/>
          <w:sz w:val="32"/>
          <w:szCs w:val="32"/>
        </w:rPr>
        <w:t xml:space="preserve"> (Grant Transaction Detail) 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to reveal  all transactions that posted to that account. </w:t>
      </w:r>
      <w:r>
        <w:rPr>
          <w:rFonts w:ascii="Calibri" w:hAnsi="Calibri" w:cs="Calibri"/>
          <w:color w:val="000000"/>
          <w:w w:val="98"/>
          <w:sz w:val="32"/>
          <w:szCs w:val="32"/>
        </w:rPr>
        <w:t xml:space="preserve">From here the transactions can be queried further using the specific criteria shown. </w: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6pt,330pt" to="6.05pt,326.3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6.05pt,326.3pt" to="6.55pt,319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6.55pt,319.05pt" to="7.6pt,312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7.6pt,312pt" to="9.1pt,305.2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9.1pt,305.25pt" to="11pt,298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11pt,298.75pt" to="13.35pt,292.6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13.35pt,292.65pt" to="16.1pt,286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16.1pt,286.9pt" to="19.25pt,281.5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19.25pt,281.55pt" to="22.7pt,276.7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22.7pt,276.7pt" to="26.45pt,272.3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26.45pt,272.3pt" to="30.55pt,268.4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30.55pt,268.4pt" to="34.9pt,265.1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34.9pt,265.1pt" to="39.45pt,262.3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39.45pt,262.35pt" to="44.25pt,260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44.25pt,260.25pt" to="49.25pt,258.8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49.25pt,258.8pt" to="54.35pt,258.0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54.35pt,258.05pt" to="57pt,25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57pt,258pt" to="59.65pt,258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59.65pt,258.05pt" to="64.75pt,258.8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64.75pt,258.8pt" to="69.75pt,260.2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69.75pt,260.25pt" to="74.55pt,262.3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74.55pt,262.35pt" to="79.1pt,265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79.1pt,265.1pt" to="83.45pt,268.4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83.45pt,268.4pt" to="87.55pt,272.3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87.55pt,272.3pt" to="91.3pt,276.7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91.3pt,276.7pt" to="94.75pt,281.5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94.75pt,281.55pt" to="97.9pt,286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97.9pt,286.9pt" to="100.65pt,292.6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100.65pt,292.65pt" to="103pt,298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103pt,298.75pt" to="104.9pt,305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104.9pt,305.25pt" to="106.4pt,31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106.4pt,312pt" to="107.45pt,319.0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107.45pt,319.05pt" to="107.95pt,326.3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107.95pt,326.3pt" to="108pt,330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108pt,330pt" to="107.95pt,333.7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107.95pt,333.7pt" to="107.45pt,340.9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107.45pt,340.95pt" to="106.4pt,348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106.4pt,348pt" to="104.9pt,354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104.9pt,354.75pt" to="103pt,361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103pt,361.25pt" to="100.65pt,367.3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100.65pt,367.35pt" to="97.9pt,373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97.9pt,373.1pt" to="94.75pt,378.4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5120;mso-position-horizontal-relative:page;mso-position-vertical-relative:page" from="94.75pt,378.45pt" to="91.3pt,383.3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91.3pt,383.3pt" to="87.55pt,387.7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87.55pt,387.7pt" to="83.45pt,391.6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83.45pt,391.6pt" to="79.1pt,394.9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79.1pt,394.9pt" to="74.55pt,397.6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74.55pt,397.65pt" to="69.75pt,399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69.75pt,399.75pt" to="64.75pt,401.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64.75pt,401.2pt" to="59.65pt,401.9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59.65pt,401.95pt" to="57pt,402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57pt,402pt" to="54.35pt,401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54.35pt,401.95pt" to="49.25pt,401.2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49.25pt,401.2pt" to="44.25pt,399.75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44.25pt,399.75pt" to="39.45pt,397.6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39.45pt,397.65pt" to="34.9pt,394.9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510784;mso-position-horizontal-relative:page;mso-position-vertical-relative:page" from="34.9pt,394.9pt" to="30.55pt,391.6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9760;mso-position-horizontal-relative:page;mso-position-vertical-relative:page" from="30.55pt,391.6pt" to="26.45pt,387.7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8736;mso-position-horizontal-relative:page;mso-position-vertical-relative:page" from="26.45pt,387.7pt" to="22.7pt,383.3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7712;mso-position-horizontal-relative:page;mso-position-vertical-relative:page" from="22.7pt,383.3pt" to="19.25pt,378.4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19.25pt,378.45pt" to="16.1pt,373.1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5664;mso-position-horizontal-relative:page;mso-position-vertical-relative:page" from="16.1pt,373.1pt" to="13.35pt,367.3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504640;mso-position-horizontal-relative:page;mso-position-vertical-relative:page" from="13.35pt,367.35pt" to="11pt,361.2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251503616;mso-position-horizontal-relative:page;mso-position-vertical-relative:page" from="11pt,361.25pt" to="9.1pt,354.7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51502592;mso-position-horizontal-relative:page;mso-position-vertical-relative:page" from="9.1pt,354.75pt" to="7.6pt,348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501568;mso-position-horizontal-relative:page;mso-position-vertical-relative:page" from="7.6pt,348pt" to="6.55pt,340.95pt" o:allowincell="f" strokecolor="red" strokeweight=".33864mm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51500544;mso-position-horizontal-relative:page;mso-position-vertical-relative:page" from="6.55pt,340.95pt" to="6.05pt,333.7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499520;mso-position-horizontal-relative:page;mso-position-vertical-relative:page" from="6.05pt,333.7pt" to="6pt,330pt" o:allowincell="f" strokecolor="red" strokeweight=".96pt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51498496;mso-position-horizontal-relative:page;mso-position-vertical-relative:page" from="6pt,330pt" to="6pt,330pt" o:allowincell="f" strokecolor="red" strokeweight=".96pt">
            <w10:wrap anchorx="page" anchory="page"/>
          </v:line>
        </w:pict>
      </w:r>
    </w:p>
    <w:p w:rsidR="00000000" w:rsidRDefault="009334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w w:val="98"/>
          <w:sz w:val="24"/>
          <w:szCs w:val="24"/>
        </w:rPr>
      </w:pPr>
    </w:p>
    <w:sectPr w:rsidR="00000000">
      <w:pgSz w:w="14400" w:h="10800" w:orient="landscape"/>
      <w:pgMar w:top="-924" w:right="1110" w:bottom="-20" w:left="1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434"/>
    <w:rsid w:val="009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3"/>
    <o:shapelayout v:ext="edit">
      <o:idmap v:ext="edit" data="1"/>
    </o:shapelayout>
  </w:shapeDefaults>
  <w:decimalSymbol w:val="."/>
  <w:listSeparator w:val=","/>
  <w14:defaultImageDpi w14:val="0"/>
  <w15:docId w15:val="{1F2089ED-9B40-4725-859A-06DF1E71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2018-09-21T16:11:00Z</dcterms:created>
  <dcterms:modified xsi:type="dcterms:W3CDTF">2018-09-21T16:11:00Z</dcterms:modified>
</cp:coreProperties>
</file>