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692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in;height:540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1" w:name="Pg1"/>
      <w:bookmarkEnd w:id="1"/>
    </w:p>
    <w:p w:rsidR="00000000" w:rsidRDefault="0085692A">
      <w:pPr>
        <w:widowControl w:val="0"/>
        <w:autoSpaceDE w:val="0"/>
        <w:autoSpaceDN w:val="0"/>
        <w:adjustRightInd w:val="0"/>
        <w:spacing w:before="91" w:after="0" w:line="736" w:lineRule="exact"/>
        <w:ind w:left="4079"/>
        <w:rPr>
          <w:rFonts w:ascii="Calibri" w:hAnsi="Calibri" w:cs="Calibri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Banner Index Codes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40" w:lineRule="exact"/>
        <w:ind w:left="20" w:right="300"/>
        <w:jc w:val="both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Arial" w:hAnsi="Arial" w:cs="Arial"/>
          <w:color w:val="006FC0"/>
          <w:w w:val="98"/>
          <w:sz w:val="37"/>
          <w:szCs w:val="37"/>
        </w:rPr>
        <w:t></w:t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Many Banner forms use the Banner Index field to retrieve and post information. Index codes were developed to save time and ensure that data is accurately entered into </w:t>
      </w:r>
    </w:p>
    <w:p w:rsidR="00000000" w:rsidRDefault="0085692A">
      <w:pPr>
        <w:widowControl w:val="0"/>
        <w:autoSpaceDE w:val="0"/>
        <w:autoSpaceDN w:val="0"/>
        <w:adjustRightInd w:val="0"/>
        <w:spacing w:before="2" w:after="0" w:line="425" w:lineRule="exact"/>
        <w:ind w:left="2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Banner. An Index is the same 6 digit code as a 6 digit organization (org code) and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2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defaults to a unique combination of Fund, Org (organization), and Program code that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20"/>
        <w:rPr>
          <w:rFonts w:ascii="Calibri" w:hAnsi="Calibri" w:cs="Calibri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represent part of the FOAPAL in Banner. </w:t>
      </w:r>
    </w:p>
    <w:p w:rsidR="00000000" w:rsidRDefault="0085692A">
      <w:pPr>
        <w:widowControl w:val="0"/>
        <w:autoSpaceDE w:val="0"/>
        <w:autoSpaceDN w:val="0"/>
        <w:adjustRightInd w:val="0"/>
        <w:spacing w:before="447" w:after="0" w:line="460" w:lineRule="exact"/>
        <w:ind w:left="20" w:right="777"/>
        <w:jc w:val="both"/>
        <w:rPr>
          <w:rFonts w:ascii="Calibri" w:hAnsi="Calibri" w:cs="Calibri"/>
          <w:color w:val="000000"/>
          <w:w w:val="97"/>
          <w:sz w:val="37"/>
          <w:szCs w:val="37"/>
        </w:rPr>
      </w:pPr>
      <w:r>
        <w:rPr>
          <w:rFonts w:ascii="Arial" w:hAnsi="Arial" w:cs="Arial"/>
          <w:color w:val="006FC0"/>
          <w:w w:val="97"/>
          <w:sz w:val="37"/>
          <w:szCs w:val="37"/>
        </w:rPr>
        <w:t></w:t>
      </w:r>
      <w:r>
        <w:rPr>
          <w:rFonts w:ascii="Calibri" w:hAnsi="Calibri" w:cs="Calibri"/>
          <w:color w:val="000000"/>
          <w:w w:val="97"/>
          <w:sz w:val="37"/>
          <w:szCs w:val="37"/>
        </w:rPr>
        <w:t>The Banner FOAPAL can be a complex concept to</w:t>
      </w:r>
      <w:r>
        <w:rPr>
          <w:rFonts w:ascii="Calibri" w:hAnsi="Calibri" w:cs="Calibri"/>
          <w:color w:val="000000"/>
          <w:w w:val="97"/>
          <w:sz w:val="37"/>
          <w:szCs w:val="37"/>
        </w:rPr>
        <w:t xml:space="preserve"> grasp, but here is a simple way to think of how transactions are organized by the FOAPAL: </w:t>
      </w:r>
    </w:p>
    <w:p w:rsidR="00000000" w:rsidRDefault="0085692A">
      <w:pPr>
        <w:widowControl w:val="0"/>
        <w:autoSpaceDE w:val="0"/>
        <w:autoSpaceDN w:val="0"/>
        <w:adjustRightInd w:val="0"/>
        <w:spacing w:before="449" w:after="0" w:line="450" w:lineRule="exact"/>
        <w:ind w:left="740" w:right="559"/>
        <w:rPr>
          <w:rFonts w:ascii="Trebuchet MS" w:hAnsi="Trebuchet MS" w:cs="Trebuchet MS"/>
          <w:color w:val="000000"/>
          <w:w w:val="99"/>
          <w:sz w:val="37"/>
          <w:szCs w:val="37"/>
        </w:rPr>
      </w:pPr>
      <w:r>
        <w:rPr>
          <w:rFonts w:ascii="Arial" w:hAnsi="Arial" w:cs="Arial"/>
          <w:color w:val="006FC0"/>
          <w:sz w:val="37"/>
          <w:szCs w:val="37"/>
        </w:rPr>
        <w:t></w:t>
      </w:r>
      <w:r>
        <w:rPr>
          <w:rFonts w:ascii="Trebuchet MS" w:hAnsi="Trebuchet MS" w:cs="Trebuchet MS"/>
          <w:color w:val="000000"/>
          <w:sz w:val="37"/>
          <w:szCs w:val="37"/>
        </w:rPr>
        <w:t>I made a purchase using this money (</w:t>
      </w:r>
      <w:r>
        <w:rPr>
          <w:rFonts w:ascii="Trebuchet MS" w:hAnsi="Trebuchet MS" w:cs="Trebuchet MS"/>
          <w:color w:val="FF0000"/>
          <w:sz w:val="37"/>
          <w:szCs w:val="37"/>
        </w:rPr>
        <w:t>FUND</w:t>
      </w:r>
      <w:r>
        <w:rPr>
          <w:rFonts w:ascii="Trebuchet MS" w:hAnsi="Trebuchet MS" w:cs="Trebuchet MS"/>
          <w:color w:val="000000"/>
          <w:sz w:val="37"/>
          <w:szCs w:val="37"/>
        </w:rPr>
        <w:t>) for my department (</w:t>
      </w:r>
      <w:r>
        <w:rPr>
          <w:rFonts w:ascii="Trebuchet MS" w:hAnsi="Trebuchet MS" w:cs="Trebuchet MS"/>
          <w:color w:val="FF0000"/>
          <w:sz w:val="37"/>
          <w:szCs w:val="37"/>
        </w:rPr>
        <w:t>ORG</w:t>
      </w:r>
      <w:r>
        <w:rPr>
          <w:rFonts w:ascii="Trebuchet MS" w:hAnsi="Trebuchet MS" w:cs="Trebuchet MS"/>
          <w:color w:val="000000"/>
          <w:sz w:val="37"/>
          <w:szCs w:val="37"/>
        </w:rPr>
        <w:t>). I purchased this type of product or service (</w:t>
      </w:r>
      <w:r>
        <w:rPr>
          <w:rFonts w:ascii="Trebuchet MS" w:hAnsi="Trebuchet MS" w:cs="Trebuchet MS"/>
          <w:color w:val="FF0000"/>
          <w:sz w:val="37"/>
          <w:szCs w:val="37"/>
        </w:rPr>
        <w:t>ACCOUNT</w:t>
      </w:r>
      <w:r>
        <w:rPr>
          <w:rFonts w:ascii="Trebuchet MS" w:hAnsi="Trebuchet MS" w:cs="Trebuchet MS"/>
          <w:color w:val="000000"/>
          <w:sz w:val="37"/>
          <w:szCs w:val="37"/>
        </w:rPr>
        <w:t xml:space="preserve">) to fulfill this </w:t>
      </w:r>
      <w:r>
        <w:rPr>
          <w:rFonts w:ascii="Trebuchet MS" w:hAnsi="Trebuchet MS" w:cs="Trebuchet MS"/>
          <w:color w:val="000000"/>
          <w:sz w:val="37"/>
          <w:szCs w:val="37"/>
        </w:rPr>
        <w:br/>
      </w:r>
      <w:r>
        <w:rPr>
          <w:rFonts w:ascii="Trebuchet MS" w:hAnsi="Trebuchet MS" w:cs="Trebuchet MS"/>
          <w:color w:val="000000"/>
          <w:w w:val="99"/>
          <w:sz w:val="37"/>
          <w:szCs w:val="37"/>
        </w:rPr>
        <w:t>particular function (</w:t>
      </w:r>
      <w:r>
        <w:rPr>
          <w:rFonts w:ascii="Trebuchet MS" w:hAnsi="Trebuchet MS" w:cs="Trebuchet MS"/>
          <w:color w:val="FF0000"/>
          <w:w w:val="99"/>
          <w:sz w:val="37"/>
          <w:szCs w:val="37"/>
        </w:rPr>
        <w:t>PROG</w:t>
      </w:r>
      <w:r>
        <w:rPr>
          <w:rFonts w:ascii="Trebuchet MS" w:hAnsi="Trebuchet MS" w:cs="Trebuchet MS"/>
          <w:color w:val="FF0000"/>
          <w:w w:val="99"/>
          <w:sz w:val="37"/>
          <w:szCs w:val="37"/>
        </w:rPr>
        <w:t>RAM</w:t>
      </w:r>
      <w:r>
        <w:rPr>
          <w:rFonts w:ascii="Trebuchet MS" w:hAnsi="Trebuchet MS" w:cs="Trebuchet MS"/>
          <w:color w:val="000000"/>
          <w:w w:val="99"/>
          <w:sz w:val="37"/>
          <w:szCs w:val="37"/>
        </w:rPr>
        <w:t xml:space="preserve">).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25" w:lineRule="exact"/>
        <w:ind w:left="20"/>
        <w:rPr>
          <w:rFonts w:ascii="Trebuchet MS" w:hAnsi="Trebuchet MS" w:cs="Trebuchet MS"/>
          <w:color w:val="000000"/>
          <w:w w:val="99"/>
          <w:sz w:val="37"/>
          <w:szCs w:val="37"/>
        </w:rPr>
      </w:pPr>
    </w:p>
    <w:p w:rsidR="00000000" w:rsidRDefault="0085692A">
      <w:pPr>
        <w:widowControl w:val="0"/>
        <w:tabs>
          <w:tab w:val="left" w:pos="740"/>
        </w:tabs>
        <w:autoSpaceDE w:val="0"/>
        <w:autoSpaceDN w:val="0"/>
        <w:adjustRightInd w:val="0"/>
        <w:spacing w:before="26" w:after="0" w:line="425" w:lineRule="exact"/>
        <w:ind w:left="2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Arial" w:hAnsi="Arial" w:cs="Arial"/>
          <w:color w:val="006FC0"/>
          <w:w w:val="64"/>
          <w:sz w:val="37"/>
          <w:szCs w:val="37"/>
        </w:rPr>
        <w:t></w:t>
      </w:r>
      <w:r>
        <w:rPr>
          <w:rFonts w:ascii="Arial" w:hAnsi="Arial" w:cs="Arial"/>
          <w:color w:val="006FC0"/>
          <w:w w:val="64"/>
          <w:sz w:val="37"/>
          <w:szCs w:val="37"/>
        </w:rPr>
        <w:t xml:space="preserve"> </w:t>
      </w:r>
      <w:r>
        <w:rPr>
          <w:rFonts w:ascii="Arial" w:hAnsi="Arial" w:cs="Arial"/>
          <w:color w:val="006FC0"/>
          <w:w w:val="64"/>
          <w:sz w:val="37"/>
          <w:szCs w:val="37"/>
        </w:rPr>
        <w:tab/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An index code can be compared to a bank account number. When you provide a </w:t>
      </w:r>
    </w:p>
    <w:p w:rsidR="00000000" w:rsidRDefault="0085692A">
      <w:pPr>
        <w:widowControl w:val="0"/>
        <w:autoSpaceDE w:val="0"/>
        <w:autoSpaceDN w:val="0"/>
        <w:adjustRightInd w:val="0"/>
        <w:spacing w:before="35" w:after="0" w:line="425" w:lineRule="exact"/>
        <w:ind w:left="74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bank with your account number, the bank knows who you are and the routing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74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number to which account your money is to be deposited or withdrawn. In the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74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same way, when you provide Banner with an Index code, Banner knows your Org, </w:t>
      </w:r>
    </w:p>
    <w:p w:rsidR="00000000" w:rsidRDefault="0085692A">
      <w:pPr>
        <w:widowControl w:val="0"/>
        <w:autoSpaceDE w:val="0"/>
        <w:autoSpaceDN w:val="0"/>
        <w:adjustRightInd w:val="0"/>
        <w:spacing w:before="35" w:after="0" w:line="425" w:lineRule="exact"/>
        <w:ind w:left="740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>and to which Fund and Program your Organization</w:t>
      </w:r>
      <w:r>
        <w:rPr>
          <w:rFonts w:ascii="Calibri" w:hAnsi="Calibri" w:cs="Calibri"/>
          <w:color w:val="000000"/>
          <w:w w:val="98"/>
          <w:sz w:val="37"/>
          <w:szCs w:val="37"/>
        </w:rPr>
        <w:t>’</w:t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s money is to be deposited or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740"/>
        <w:rPr>
          <w:rFonts w:ascii="Calibri" w:hAnsi="Calibri" w:cs="Calibri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withdrawn. </w:t>
      </w:r>
    </w:p>
    <w:p w:rsidR="00000000" w:rsidRDefault="0085692A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1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10800" w:orient="landscape"/>
          <w:pgMar w:top="-20" w:right="143" w:bottom="-20" w:left="496" w:header="720" w:footer="720" w:gutter="0"/>
          <w:cols w:space="720"/>
          <w:noEndnote/>
        </w:sectPr>
      </w:pP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10in;height:540pt;z-index:-251657216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2" w:name="Pg2"/>
      <w:bookmarkEnd w:id="2"/>
    </w:p>
    <w:p w:rsidR="00000000" w:rsidRDefault="0085692A">
      <w:pPr>
        <w:widowControl w:val="0"/>
        <w:autoSpaceDE w:val="0"/>
        <w:autoSpaceDN w:val="0"/>
        <w:adjustRightInd w:val="0"/>
        <w:spacing w:before="91" w:after="0" w:line="736" w:lineRule="exact"/>
        <w:ind w:left="4031"/>
        <w:rPr>
          <w:rFonts w:ascii="Calibri" w:hAnsi="Calibri" w:cs="Calibri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>Banner Index Codes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64"/>
          <w:szCs w:val="64"/>
        </w:rPr>
        <w:sectPr w:rsidR="00000000">
          <w:pgSz w:w="14400" w:h="10800" w:orient="landscape"/>
          <w:pgMar w:top="-20" w:right="143" w:bottom="-20" w:left="544" w:header="720" w:footer="720" w:gutter="0"/>
          <w:cols w:space="720"/>
          <w:noEndnote/>
        </w:sectPr>
      </w:pPr>
    </w:p>
    <w:p w:rsidR="00000000" w:rsidRDefault="0085692A">
      <w:pPr>
        <w:widowControl w:val="0"/>
        <w:autoSpaceDE w:val="0"/>
        <w:autoSpaceDN w:val="0"/>
        <w:adjustRightInd w:val="0"/>
        <w:spacing w:before="201" w:after="0" w:line="368" w:lineRule="exact"/>
        <w:ind w:left="20"/>
        <w:rPr>
          <w:rFonts w:ascii="Calibri Bold" w:hAnsi="Calibri Bold" w:cs="Calibri Bold"/>
          <w:color w:val="009900"/>
          <w:sz w:val="32"/>
          <w:szCs w:val="32"/>
        </w:rPr>
      </w:pPr>
      <w:r>
        <w:rPr>
          <w:rFonts w:ascii="Calibri Bold" w:hAnsi="Calibri Bold" w:cs="Calibri Bold"/>
          <w:color w:val="009900"/>
          <w:sz w:val="32"/>
          <w:szCs w:val="32"/>
        </w:rPr>
        <w:t>Organization T</w:t>
      </w:r>
      <w:r>
        <w:rPr>
          <w:rFonts w:ascii="Calibri Bold" w:hAnsi="Calibri Bold" w:cs="Calibri Bold"/>
          <w:color w:val="009900"/>
          <w:sz w:val="32"/>
          <w:szCs w:val="32"/>
        </w:rPr>
        <w:t>ype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Education &amp; General Operating</w:t>
      </w:r>
    </w:p>
    <w:p w:rsidR="00000000" w:rsidRDefault="0085692A">
      <w:pPr>
        <w:widowControl w:val="0"/>
        <w:autoSpaceDE w:val="0"/>
        <w:autoSpaceDN w:val="0"/>
        <w:adjustRightInd w:val="0"/>
        <w:spacing w:before="4" w:after="0" w:line="384" w:lineRule="exact"/>
        <w:ind w:left="20" w:right="735"/>
        <w:jc w:val="both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Qatar Operating Accounts FACR</w:t>
      </w:r>
    </w:p>
    <w:p w:rsidR="00000000" w:rsidRDefault="0085692A">
      <w:pPr>
        <w:widowControl w:val="0"/>
        <w:autoSpaceDE w:val="0"/>
        <w:autoSpaceDN w:val="0"/>
        <w:adjustRightInd w:val="0"/>
        <w:spacing w:before="14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HEETF</w:t>
      </w:r>
    </w:p>
    <w:p w:rsidR="00000000" w:rsidRDefault="0085692A">
      <w:pPr>
        <w:widowControl w:val="0"/>
        <w:autoSpaceDE w:val="0"/>
        <w:autoSpaceDN w:val="0"/>
        <w:adjustRightInd w:val="0"/>
        <w:spacing w:before="3" w:after="0" w:line="384" w:lineRule="exact"/>
        <w:ind w:left="20" w:right="1452"/>
        <w:jc w:val="both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Auxiliary Enterprises </w:t>
      </w:r>
      <w:r>
        <w:rPr>
          <w:rFonts w:ascii="Calibri Bold" w:hAnsi="Calibri Bold" w:cs="Calibri Bold"/>
          <w:color w:val="000000"/>
          <w:sz w:val="32"/>
          <w:szCs w:val="32"/>
        </w:rPr>
        <w:br/>
        <w:t>Auxiliary Enterprises</w:t>
      </w:r>
    </w:p>
    <w:p w:rsidR="00000000" w:rsidRDefault="0085692A">
      <w:pPr>
        <w:widowControl w:val="0"/>
        <w:autoSpaceDE w:val="0"/>
        <w:autoSpaceDN w:val="0"/>
        <w:adjustRightInd w:val="0"/>
        <w:spacing w:before="14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Unrestricted Local</w:t>
      </w:r>
    </w:p>
    <w:p w:rsidR="00000000" w:rsidRDefault="0085692A">
      <w:pPr>
        <w:widowControl w:val="0"/>
        <w:autoSpaceDE w:val="0"/>
        <w:autoSpaceDN w:val="0"/>
        <w:adjustRightInd w:val="0"/>
        <w:spacing w:before="17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Sponsored Programs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General Fund Appropriations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Service</w:t>
      </w:r>
    </w:p>
    <w:p w:rsidR="00000000" w:rsidRDefault="0085692A">
      <w:pPr>
        <w:widowControl w:val="0"/>
        <w:autoSpaceDE w:val="0"/>
        <w:autoSpaceDN w:val="0"/>
        <w:adjustRightInd w:val="0"/>
        <w:spacing w:before="3" w:after="0" w:line="384" w:lineRule="exact"/>
        <w:ind w:left="20" w:right="49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General Fund Scholarships </w:t>
      </w:r>
      <w:r>
        <w:rPr>
          <w:rFonts w:ascii="Calibri Bold" w:hAnsi="Calibri Bold" w:cs="Calibri Bold"/>
          <w:color w:val="000000"/>
          <w:sz w:val="32"/>
          <w:szCs w:val="32"/>
        </w:rPr>
        <w:br/>
        <w:t>Eminent Scholars General Fund</w:t>
      </w:r>
    </w:p>
    <w:p w:rsidR="00000000" w:rsidRDefault="0085692A">
      <w:pPr>
        <w:widowControl w:val="0"/>
        <w:autoSpaceDE w:val="0"/>
        <w:autoSpaceDN w:val="0"/>
        <w:adjustRightInd w:val="0"/>
        <w:spacing w:before="14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Eminent Scholars Foundation</w:t>
      </w:r>
    </w:p>
    <w:p w:rsidR="00000000" w:rsidRDefault="0085692A">
      <w:pPr>
        <w:widowControl w:val="0"/>
        <w:autoSpaceDE w:val="0"/>
        <w:autoSpaceDN w:val="0"/>
        <w:adjustRightInd w:val="0"/>
        <w:spacing w:before="4" w:after="0" w:line="384" w:lineRule="exact"/>
        <w:ind w:left="20" w:right="2309"/>
        <w:jc w:val="both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Pool Accounts Work Study</w:t>
      </w:r>
    </w:p>
    <w:p w:rsidR="00000000" w:rsidRDefault="0085692A">
      <w:pPr>
        <w:widowControl w:val="0"/>
        <w:autoSpaceDE w:val="0"/>
        <w:autoSpaceDN w:val="0"/>
        <w:adjustRightInd w:val="0"/>
        <w:spacing w:before="14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Restricted Local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Federal Financial Aid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w w:val="93"/>
          <w:sz w:val="32"/>
          <w:szCs w:val="32"/>
        </w:rPr>
      </w:pPr>
      <w:r>
        <w:rPr>
          <w:rFonts w:ascii="Calibri Bold" w:hAnsi="Calibri Bold" w:cs="Calibri Bold"/>
          <w:color w:val="000000"/>
          <w:w w:val="93"/>
          <w:sz w:val="32"/>
          <w:szCs w:val="32"/>
        </w:rPr>
        <w:t>Moving and Relocation Accounts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Agency Fund</w:t>
      </w:r>
    </w:p>
    <w:p w:rsidR="00000000" w:rsidRDefault="0085692A">
      <w:pPr>
        <w:widowControl w:val="0"/>
        <w:autoSpaceDE w:val="0"/>
        <w:autoSpaceDN w:val="0"/>
        <w:adjustRightInd w:val="0"/>
        <w:spacing w:before="16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>Hospital Services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201" w:after="0" w:line="368" w:lineRule="exact"/>
        <w:ind w:left="10"/>
        <w:rPr>
          <w:rFonts w:ascii="Calibri Bold" w:hAnsi="Calibri Bold" w:cs="Calibri Bold"/>
          <w:color w:val="006FC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br w:type="column"/>
      </w:r>
      <w:r>
        <w:rPr>
          <w:rFonts w:ascii="Calibri Bold" w:hAnsi="Calibri Bold" w:cs="Calibri Bold"/>
          <w:color w:val="C00000"/>
          <w:sz w:val="32"/>
          <w:szCs w:val="32"/>
        </w:rPr>
        <w:t>Banner Index/Org Code Range</w:t>
      </w:r>
      <w:r>
        <w:rPr>
          <w:rFonts w:ascii="Calibri Bold" w:hAnsi="Calibri Bold" w:cs="Calibri Bold"/>
          <w:color w:val="C00000"/>
          <w:sz w:val="32"/>
          <w:szCs w:val="32"/>
        </w:rPr>
        <w:tab/>
      </w:r>
      <w:r>
        <w:rPr>
          <w:rFonts w:ascii="Calibri Bold" w:hAnsi="Calibri Bold" w:cs="Calibri Bold"/>
          <w:color w:val="006FC0"/>
          <w:sz w:val="32"/>
          <w:szCs w:val="32"/>
        </w:rPr>
        <w:t>Fund Source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1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7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HQ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2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EFT</w:t>
      </w:r>
      <w:r>
        <w:rPr>
          <w:rFonts w:ascii="Calibri Bold" w:hAnsi="Calibri Bold" w:cs="Calibri Bold"/>
          <w:color w:val="000000"/>
          <w:sz w:val="32"/>
          <w:szCs w:val="32"/>
        </w:rPr>
        <w:t>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31</w:t>
      </w:r>
      <w:r>
        <w:rPr>
          <w:rFonts w:ascii="Calibri Bold" w:hAnsi="Calibri Bold" w:cs="Calibri Bold"/>
          <w:color w:val="000000"/>
          <w:sz w:val="32"/>
          <w:szCs w:val="32"/>
        </w:rPr>
        <w:t>XXXX-</w:t>
      </w:r>
      <w:r>
        <w:rPr>
          <w:rFonts w:ascii="Calibri Bold" w:hAnsi="Calibri Bold" w:cs="Calibri Bold"/>
          <w:color w:val="C00000"/>
          <w:sz w:val="32"/>
          <w:szCs w:val="32"/>
        </w:rPr>
        <w:t>35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FF0000"/>
          <w:sz w:val="32"/>
          <w:szCs w:val="32"/>
        </w:rPr>
        <w:t>3</w:t>
      </w:r>
      <w:r>
        <w:rPr>
          <w:rFonts w:ascii="Calibri Bold" w:hAnsi="Calibri Bold" w:cs="Calibri Bold"/>
          <w:color w:val="C00000"/>
          <w:sz w:val="32"/>
          <w:szCs w:val="32"/>
        </w:rPr>
        <w:t>6</w:t>
      </w:r>
      <w:r>
        <w:rPr>
          <w:rFonts w:ascii="Calibri Bold" w:hAnsi="Calibri Bold" w:cs="Calibri Bold"/>
          <w:color w:val="000000"/>
          <w:sz w:val="32"/>
          <w:szCs w:val="32"/>
        </w:rPr>
        <w:t>XXXX-</w:t>
      </w:r>
      <w:r>
        <w:rPr>
          <w:rFonts w:ascii="Calibri Bold" w:hAnsi="Calibri Bold" w:cs="Calibri Bold"/>
          <w:color w:val="C00000"/>
          <w:sz w:val="32"/>
          <w:szCs w:val="32"/>
        </w:rPr>
        <w:t>39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Local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4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Local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7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5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A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C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FA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SA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SS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7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T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W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6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r>
        <w:rPr>
          <w:rFonts w:ascii="Calibri Bold" w:hAnsi="Calibri Bold" w:cs="Calibri Bold"/>
          <w:color w:val="000000"/>
          <w:sz w:val="32"/>
          <w:szCs w:val="32"/>
        </w:rPr>
        <w:t>Local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FF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PR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State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8</w:t>
      </w:r>
      <w:r>
        <w:rPr>
          <w:rFonts w:ascii="Calibri Bold" w:hAnsi="Calibri Bold" w:cs="Calibri Bold"/>
          <w:color w:val="000000"/>
          <w:sz w:val="32"/>
          <w:szCs w:val="32"/>
        </w:rPr>
        <w:t>XXXXX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>Agency Funds</w:t>
      </w:r>
    </w:p>
    <w:p w:rsidR="00000000" w:rsidRDefault="0085692A">
      <w:pPr>
        <w:widowControl w:val="0"/>
        <w:tabs>
          <w:tab w:val="left" w:pos="5484"/>
        </w:tabs>
        <w:autoSpaceDE w:val="0"/>
        <w:autoSpaceDN w:val="0"/>
        <w:adjustRightInd w:val="0"/>
        <w:spacing w:before="16" w:after="0" w:line="368" w:lineRule="exact"/>
        <w:ind w:left="1464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C00000"/>
          <w:sz w:val="32"/>
          <w:szCs w:val="32"/>
        </w:rPr>
        <w:t>H8</w:t>
      </w:r>
      <w:r>
        <w:rPr>
          <w:rFonts w:ascii="Calibri Bold" w:hAnsi="Calibri Bold" w:cs="Calibri Bold"/>
          <w:color w:val="000000"/>
          <w:sz w:val="32"/>
          <w:szCs w:val="32"/>
        </w:rPr>
        <w:t>XXXX</w:t>
      </w:r>
      <w:r>
        <w:rPr>
          <w:rFonts w:ascii="Calibri Bold" w:hAnsi="Calibri Bold" w:cs="Calibri Bold"/>
          <w:color w:val="000000"/>
          <w:sz w:val="32"/>
          <w:szCs w:val="32"/>
        </w:rPr>
        <w:tab/>
        <w:t xml:space="preserve">State Funds </w:t>
      </w:r>
    </w:p>
    <w:p w:rsidR="00000000" w:rsidRDefault="0085692A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2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type w:val="continuous"/>
          <w:pgSz w:w="14400" w:h="10800" w:orient="landscape"/>
          <w:pgMar w:top="-20" w:right="143" w:bottom="-20" w:left="544" w:header="720" w:footer="720" w:gutter="0"/>
          <w:cols w:num="2" w:space="720" w:equalWidth="0">
            <w:col w:w="4428" w:space="110"/>
            <w:col w:w="9015"/>
          </w:cols>
          <w:noEndnote/>
        </w:sectPr>
      </w:pPr>
    </w:p>
    <w:p w:rsidR="00000000" w:rsidRDefault="0085692A">
      <w:pPr>
        <w:widowControl w:val="0"/>
        <w:autoSpaceDE w:val="0"/>
        <w:autoSpaceDN w:val="0"/>
        <w:adjustRightInd w:val="0"/>
        <w:spacing w:before="156" w:after="0" w:line="736" w:lineRule="exact"/>
        <w:ind w:left="4721"/>
        <w:rPr>
          <w:rFonts w:ascii="Calibri" w:hAnsi="Calibri" w:cs="Calibri"/>
          <w:color w:val="000000"/>
          <w:sz w:val="64"/>
          <w:szCs w:val="64"/>
        </w:rPr>
      </w:pPr>
      <w:r>
        <w:rPr>
          <w:noProof/>
        </w:rPr>
        <w:lastRenderedPageBreak/>
        <w:pict>
          <v:shape id="_x0000_s1028" type="#_x0000_t75" style="position:absolute;left:0;text-align:left;margin-left:0;margin-top:0;width:10in;height:540pt;z-index:-251656192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3" w:name="Pg3"/>
      <w:bookmarkEnd w:id="3"/>
      <w:r>
        <w:rPr>
          <w:rFonts w:ascii="Calibri" w:hAnsi="Calibri" w:cs="Calibri"/>
          <w:color w:val="000000"/>
          <w:sz w:val="64"/>
          <w:szCs w:val="64"/>
        </w:rPr>
        <w:t xml:space="preserve">LEDGERS </w:t>
      </w:r>
    </w:p>
    <w:p w:rsidR="00000000" w:rsidRDefault="0085692A">
      <w:pPr>
        <w:widowControl w:val="0"/>
        <w:autoSpaceDE w:val="0"/>
        <w:autoSpaceDN w:val="0"/>
        <w:adjustRightInd w:val="0"/>
        <w:spacing w:before="421" w:after="0" w:line="425" w:lineRule="exact"/>
        <w:ind w:left="144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Banner indexes (org codes) are grouped by type. The first one to three digits </w:t>
      </w:r>
    </w:p>
    <w:p w:rsidR="00000000" w:rsidRDefault="0085692A">
      <w:pPr>
        <w:widowControl w:val="0"/>
        <w:autoSpaceDE w:val="0"/>
        <w:autoSpaceDN w:val="0"/>
        <w:adjustRightInd w:val="0"/>
        <w:spacing w:before="35" w:after="0" w:line="425" w:lineRule="exact"/>
        <w:ind w:left="144"/>
        <w:rPr>
          <w:rFonts w:ascii="Calibri" w:hAnsi="Calibri" w:cs="Calibri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identifies the ledger and type of </w:t>
      </w:r>
      <w:r>
        <w:rPr>
          <w:rFonts w:ascii="Calibri" w:hAnsi="Calibri" w:cs="Calibri"/>
          <w:color w:val="000000"/>
          <w:sz w:val="37"/>
          <w:szCs w:val="37"/>
        </w:rPr>
        <w:t xml:space="preserve">organization.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25" w:lineRule="exact"/>
        <w:ind w:left="144"/>
        <w:rPr>
          <w:rFonts w:ascii="Calibri" w:hAnsi="Calibri" w:cs="Calibri"/>
          <w:color w:val="000000"/>
          <w:sz w:val="37"/>
          <w:szCs w:val="37"/>
        </w:rPr>
      </w:pPr>
    </w:p>
    <w:p w:rsidR="00000000" w:rsidRDefault="0085692A">
      <w:pPr>
        <w:widowControl w:val="0"/>
        <w:autoSpaceDE w:val="0"/>
        <w:autoSpaceDN w:val="0"/>
        <w:adjustRightInd w:val="0"/>
        <w:spacing w:before="50" w:after="0" w:line="425" w:lineRule="exact"/>
        <w:ind w:left="144"/>
        <w:rPr>
          <w:rFonts w:ascii="Calibri" w:hAnsi="Calibri" w:cs="Calibri"/>
          <w:color w:val="000000"/>
          <w:w w:val="99"/>
          <w:sz w:val="37"/>
          <w:szCs w:val="37"/>
        </w:rPr>
      </w:pPr>
      <w:r>
        <w:rPr>
          <w:rFonts w:ascii="Calibri Bold" w:hAnsi="Calibri Bold" w:cs="Calibri Bold"/>
          <w:color w:val="006FC0"/>
          <w:w w:val="99"/>
          <w:sz w:val="37"/>
          <w:szCs w:val="37"/>
        </w:rPr>
        <w:t>State Fund Indexes-Ledgers 1, 2, 3, 5, H8, etc</w:t>
      </w:r>
      <w:r>
        <w:rPr>
          <w:rFonts w:ascii="Calibri" w:hAnsi="Calibri" w:cs="Calibri"/>
          <w:color w:val="000000"/>
          <w:w w:val="99"/>
          <w:sz w:val="37"/>
          <w:szCs w:val="37"/>
        </w:rPr>
        <w:t xml:space="preserve">. State rules apply to these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144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indexes. State regulations prohibit many types of expenses including alcohol, </w:t>
      </w:r>
    </w:p>
    <w:p w:rsidR="00000000" w:rsidRDefault="0085692A">
      <w:pPr>
        <w:widowControl w:val="0"/>
        <w:autoSpaceDE w:val="0"/>
        <w:autoSpaceDN w:val="0"/>
        <w:adjustRightInd w:val="0"/>
        <w:spacing w:before="35" w:after="0" w:line="425" w:lineRule="exact"/>
        <w:ind w:left="144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entertainment, social club memberships, Christmas expenditures, gifts or </w:t>
      </w:r>
    </w:p>
    <w:p w:rsidR="00000000" w:rsidRDefault="0085692A">
      <w:pPr>
        <w:widowControl w:val="0"/>
        <w:autoSpaceDE w:val="0"/>
        <w:autoSpaceDN w:val="0"/>
        <w:adjustRightInd w:val="0"/>
        <w:spacing w:before="15" w:after="0" w:line="425" w:lineRule="exact"/>
        <w:ind w:left="144"/>
        <w:rPr>
          <w:rFonts w:ascii="Calibri" w:hAnsi="Calibri" w:cs="Calibri"/>
          <w:color w:val="000000"/>
          <w:w w:val="99"/>
          <w:sz w:val="37"/>
          <w:szCs w:val="37"/>
        </w:rPr>
      </w:pPr>
      <w:r>
        <w:rPr>
          <w:rFonts w:ascii="Calibri" w:hAnsi="Calibri" w:cs="Calibri"/>
          <w:color w:val="000000"/>
          <w:w w:val="99"/>
          <w:sz w:val="37"/>
          <w:szCs w:val="37"/>
        </w:rPr>
        <w:t xml:space="preserve">donations. Since these funds belong to the Commonwealth, departments are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60" w:lineRule="exact"/>
        <w:ind w:left="144" w:right="650"/>
        <w:jc w:val="both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prohibited from processing expense transfers that charge (debit) a state index and credit a local index. </w:t>
      </w:r>
    </w:p>
    <w:p w:rsidR="00000000" w:rsidRDefault="0085692A">
      <w:pPr>
        <w:widowControl w:val="0"/>
        <w:autoSpaceDE w:val="0"/>
        <w:autoSpaceDN w:val="0"/>
        <w:adjustRightInd w:val="0"/>
        <w:spacing w:before="413" w:after="0" w:line="453" w:lineRule="exact"/>
        <w:ind w:left="144" w:right="786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 Bold" w:hAnsi="Calibri Bold" w:cs="Calibri Bold"/>
          <w:color w:val="006FC0"/>
          <w:w w:val="99"/>
          <w:sz w:val="37"/>
          <w:szCs w:val="37"/>
        </w:rPr>
        <w:t xml:space="preserve">Local Fund Indexes-Ledgers 3, 4, and 6. </w:t>
      </w:r>
      <w:r>
        <w:rPr>
          <w:rFonts w:ascii="Calibri" w:hAnsi="Calibri" w:cs="Calibri"/>
          <w:color w:val="000000"/>
          <w:w w:val="99"/>
          <w:sz w:val="37"/>
          <w:szCs w:val="37"/>
        </w:rPr>
        <w:t>In this case, the money in these org</w:t>
      </w:r>
      <w:r>
        <w:rPr>
          <w:rFonts w:ascii="Calibri" w:hAnsi="Calibri" w:cs="Calibri"/>
          <w:color w:val="000000"/>
          <w:w w:val="99"/>
          <w:sz w:val="37"/>
          <w:szCs w:val="37"/>
        </w:rPr>
        <w:t xml:space="preserve">s </w:t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belongs to the University and is generally earned through gifts, investment </w:t>
      </w:r>
      <w:r>
        <w:rPr>
          <w:rFonts w:ascii="Calibri" w:hAnsi="Calibri" w:cs="Calibri"/>
          <w:color w:val="000000"/>
          <w:sz w:val="37"/>
          <w:szCs w:val="37"/>
        </w:rPr>
        <w:t xml:space="preserve">income or income on endowments. Local fund indexes have fewer </w:t>
      </w:r>
      <w:r>
        <w:rPr>
          <w:rFonts w:ascii="Calibri" w:hAnsi="Calibri" w:cs="Calibri"/>
          <w:color w:val="000000"/>
          <w:sz w:val="37"/>
          <w:szCs w:val="37"/>
        </w:rPr>
        <w:br/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restrictions on expenditures. </w:t>
      </w:r>
    </w:p>
    <w:p w:rsidR="00000000" w:rsidRDefault="0085692A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3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10800" w:orient="landscape"/>
          <w:pgMar w:top="-256" w:right="143" w:bottom="-20" w:left="1440" w:header="720" w:footer="720" w:gutter="0"/>
          <w:cols w:space="720"/>
          <w:noEndnote/>
        </w:sectPr>
      </w:pPr>
    </w:p>
    <w:p w:rsidR="00000000" w:rsidRDefault="0085692A">
      <w:pPr>
        <w:widowControl w:val="0"/>
        <w:autoSpaceDE w:val="0"/>
        <w:autoSpaceDN w:val="0"/>
        <w:adjustRightInd w:val="0"/>
        <w:spacing w:before="156" w:after="0" w:line="736" w:lineRule="exact"/>
        <w:ind w:left="5325"/>
        <w:rPr>
          <w:rFonts w:ascii="Calibri" w:hAnsi="Calibri" w:cs="Calibri"/>
          <w:color w:val="000000"/>
          <w:sz w:val="64"/>
          <w:szCs w:val="64"/>
        </w:rPr>
      </w:pPr>
      <w:r>
        <w:rPr>
          <w:noProof/>
        </w:rPr>
        <w:pict>
          <v:shape id="_x0000_s1029" type="#_x0000_t75" style="position:absolute;left:0;text-align:left;margin-left:0;margin-top:0;width:10in;height:540pt;z-index:-251655168;mso-position-horizontal-relative:page;mso-position-vertical-relative:page" o:allowincell="f">
            <v:imagedata r:id="rId4" o:title=""/>
            <w10:wrap anchorx="page" anchory="page"/>
          </v:shape>
        </w:pict>
      </w:r>
      <w:bookmarkStart w:id="4" w:name="Pg4"/>
      <w:bookmarkEnd w:id="4"/>
      <w:r>
        <w:rPr>
          <w:rFonts w:ascii="Calibri" w:hAnsi="Calibri" w:cs="Calibri"/>
          <w:color w:val="000000"/>
          <w:sz w:val="64"/>
          <w:szCs w:val="64"/>
        </w:rPr>
        <w:t xml:space="preserve">LEDGERS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Calibri" w:hAnsi="Calibri" w:cs="Calibri"/>
          <w:color w:val="000000"/>
          <w:sz w:val="64"/>
          <w:szCs w:val="64"/>
        </w:rPr>
      </w:pPr>
    </w:p>
    <w:p w:rsidR="00000000" w:rsidRDefault="0085692A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Calibri" w:hAnsi="Calibri" w:cs="Calibri"/>
          <w:color w:val="000000"/>
          <w:sz w:val="64"/>
          <w:szCs w:val="64"/>
        </w:rPr>
      </w:pPr>
    </w:p>
    <w:p w:rsidR="00000000" w:rsidRDefault="0085692A">
      <w:pPr>
        <w:widowControl w:val="0"/>
        <w:autoSpaceDE w:val="0"/>
        <w:autoSpaceDN w:val="0"/>
        <w:adjustRightInd w:val="0"/>
        <w:spacing w:after="0" w:line="450" w:lineRule="exact"/>
        <w:ind w:left="20"/>
        <w:rPr>
          <w:rFonts w:ascii="Calibri" w:hAnsi="Calibri" w:cs="Calibri"/>
          <w:color w:val="000000"/>
          <w:sz w:val="64"/>
          <w:szCs w:val="64"/>
        </w:rPr>
      </w:pPr>
    </w:p>
    <w:p w:rsidR="00000000" w:rsidRDefault="0085692A">
      <w:pPr>
        <w:widowControl w:val="0"/>
        <w:autoSpaceDE w:val="0"/>
        <w:autoSpaceDN w:val="0"/>
        <w:adjustRightInd w:val="0"/>
        <w:spacing w:before="31" w:after="0" w:line="450" w:lineRule="exact"/>
        <w:ind w:left="20" w:right="450"/>
        <w:rPr>
          <w:rFonts w:ascii="Calibri" w:hAnsi="Calibri" w:cs="Calibri"/>
          <w:color w:val="000000"/>
          <w:w w:val="99"/>
          <w:sz w:val="37"/>
          <w:szCs w:val="37"/>
        </w:rPr>
      </w:pPr>
      <w:r>
        <w:rPr>
          <w:rFonts w:ascii="Calibri Bold" w:hAnsi="Calibri Bold" w:cs="Calibri Bold"/>
          <w:color w:val="006FC0"/>
          <w:w w:val="99"/>
          <w:sz w:val="37"/>
          <w:szCs w:val="37"/>
        </w:rPr>
        <w:t xml:space="preserve">Agency Fund Indexes-Ledger 8. </w:t>
      </w:r>
      <w:r>
        <w:rPr>
          <w:rFonts w:ascii="Calibri" w:hAnsi="Calibri" w:cs="Calibri"/>
          <w:color w:val="000000"/>
          <w:w w:val="99"/>
          <w:sz w:val="37"/>
          <w:szCs w:val="37"/>
        </w:rPr>
        <w:t xml:space="preserve">The cash in these orgs belong to student, faculty or other organization. The University has no claim on these funds, but rather acts as the paymaster for these organizations. </w:t>
      </w:r>
    </w:p>
    <w:p w:rsidR="00000000" w:rsidRDefault="0085692A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4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10800" w:orient="landscape"/>
          <w:pgMar w:top="-256" w:right="143" w:bottom="-20" w:left="836" w:header="720" w:footer="720" w:gutter="0"/>
          <w:cols w:space="720"/>
          <w:noEndnote/>
        </w:sectPr>
      </w:pP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noProof/>
        </w:rPr>
        <w:pict>
          <v:shape id="_x0000_s1030" type="#_x0000_t75" style="position:absolute;margin-left:0;margin-top:0;width:10in;height:540pt;z-index:-251654144;mso-position-horizontal-relative:page;mso-position-vertical-relative:page" o:allowincell="f">
            <v:imagedata r:id="rId5" o:title=""/>
            <w10:wrap anchorx="page" anchory="page"/>
          </v:shape>
        </w:pict>
      </w:r>
      <w:bookmarkStart w:id="5" w:name="Pg5"/>
      <w:bookmarkEnd w:id="5"/>
    </w:p>
    <w:p w:rsidR="00000000" w:rsidRDefault="0085692A">
      <w:pPr>
        <w:widowControl w:val="0"/>
        <w:autoSpaceDE w:val="0"/>
        <w:autoSpaceDN w:val="0"/>
        <w:adjustRightInd w:val="0"/>
        <w:spacing w:before="86" w:after="0" w:line="621" w:lineRule="exact"/>
        <w:ind w:left="2532"/>
        <w:rPr>
          <w:rFonts w:ascii="Calibri" w:hAnsi="Calibri" w:cs="Calibri"/>
          <w:color w:val="000000"/>
          <w:sz w:val="54"/>
          <w:szCs w:val="54"/>
        </w:rPr>
      </w:pPr>
      <w:r>
        <w:rPr>
          <w:rFonts w:ascii="Calibri" w:hAnsi="Calibri" w:cs="Calibri"/>
          <w:color w:val="000000"/>
          <w:sz w:val="54"/>
          <w:szCs w:val="54"/>
        </w:rPr>
        <w:t xml:space="preserve">Accounts in Banner Finance </w:t>
      </w:r>
    </w:p>
    <w:p w:rsidR="00000000" w:rsidRDefault="0085692A">
      <w:pPr>
        <w:widowControl w:val="0"/>
        <w:autoSpaceDE w:val="0"/>
        <w:autoSpaceDN w:val="0"/>
        <w:adjustRightInd w:val="0"/>
        <w:spacing w:before="172" w:after="0" w:line="460" w:lineRule="exact"/>
        <w:ind w:left="2305" w:right="1291"/>
        <w:jc w:val="both"/>
        <w:rPr>
          <w:rFonts w:ascii="Calibri" w:hAnsi="Calibri" w:cs="Calibri"/>
          <w:color w:val="000000"/>
          <w:w w:val="99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The Account is a 5 o</w:t>
      </w:r>
      <w:r>
        <w:rPr>
          <w:rFonts w:ascii="Calibri" w:hAnsi="Calibri" w:cs="Calibri"/>
          <w:color w:val="000000"/>
          <w:sz w:val="37"/>
          <w:szCs w:val="37"/>
        </w:rPr>
        <w:t xml:space="preserve">r 6 digit code that identifies the type of </w:t>
      </w:r>
      <w:r>
        <w:rPr>
          <w:rFonts w:ascii="Calibri" w:hAnsi="Calibri" w:cs="Calibri"/>
          <w:color w:val="000000"/>
          <w:w w:val="99"/>
          <w:sz w:val="37"/>
          <w:szCs w:val="37"/>
        </w:rPr>
        <w:t xml:space="preserve">activity occurring in a fund or organization. </w:t>
      </w:r>
    </w:p>
    <w:p w:rsidR="00000000" w:rsidRDefault="0085692A">
      <w:pPr>
        <w:widowControl w:val="0"/>
        <w:autoSpaceDE w:val="0"/>
        <w:autoSpaceDN w:val="0"/>
        <w:adjustRightInd w:val="0"/>
        <w:spacing w:before="440" w:after="0" w:line="460" w:lineRule="exact"/>
        <w:ind w:left="2305" w:right="4666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Activity is identified by the first digit: </w:t>
      </w:r>
      <w:r>
        <w:rPr>
          <w:rFonts w:ascii="Calibri" w:hAnsi="Calibri" w:cs="Calibri"/>
          <w:color w:val="FF0000"/>
          <w:sz w:val="37"/>
          <w:szCs w:val="37"/>
        </w:rPr>
        <w:t>1</w:t>
      </w:r>
      <w:r>
        <w:rPr>
          <w:rFonts w:ascii="Calibri" w:hAnsi="Calibri" w:cs="Calibri"/>
          <w:color w:val="000000"/>
          <w:sz w:val="37"/>
          <w:szCs w:val="37"/>
        </w:rPr>
        <w:t xml:space="preserve">=Asset Accounts for Funds </w:t>
      </w:r>
      <w:r>
        <w:rPr>
          <w:rFonts w:ascii="Calibri" w:hAnsi="Calibri" w:cs="Calibri"/>
          <w:color w:val="000000"/>
          <w:sz w:val="37"/>
          <w:szCs w:val="37"/>
        </w:rPr>
        <w:br/>
      </w:r>
      <w:r>
        <w:rPr>
          <w:rFonts w:ascii="Calibri" w:hAnsi="Calibri" w:cs="Calibri"/>
          <w:color w:val="FF0000"/>
          <w:w w:val="98"/>
          <w:sz w:val="37"/>
          <w:szCs w:val="37"/>
        </w:rPr>
        <w:t>2</w:t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=Liability Accounts for Funds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60" w:lineRule="exact"/>
        <w:ind w:left="2305" w:right="2829"/>
        <w:jc w:val="both"/>
        <w:rPr>
          <w:rFonts w:ascii="Calibri" w:hAnsi="Calibri" w:cs="Calibri"/>
          <w:color w:val="000000"/>
          <w:w w:val="99"/>
          <w:sz w:val="37"/>
          <w:szCs w:val="37"/>
        </w:rPr>
      </w:pPr>
      <w:r>
        <w:rPr>
          <w:rFonts w:ascii="Calibri" w:hAnsi="Calibri" w:cs="Calibri"/>
          <w:color w:val="FF0000"/>
          <w:sz w:val="37"/>
          <w:szCs w:val="37"/>
        </w:rPr>
        <w:t>3</w:t>
      </w:r>
      <w:r>
        <w:rPr>
          <w:rFonts w:ascii="Calibri" w:hAnsi="Calibri" w:cs="Calibri"/>
          <w:color w:val="000000"/>
          <w:sz w:val="37"/>
          <w:szCs w:val="37"/>
        </w:rPr>
        <w:t xml:space="preserve">=Fund Balances and Control Accounts for Funds </w:t>
      </w:r>
      <w:r>
        <w:rPr>
          <w:rFonts w:ascii="Calibri" w:hAnsi="Calibri" w:cs="Calibri"/>
          <w:color w:val="FF0000"/>
          <w:w w:val="99"/>
          <w:sz w:val="37"/>
          <w:szCs w:val="37"/>
        </w:rPr>
        <w:t>4</w:t>
      </w:r>
      <w:r>
        <w:rPr>
          <w:rFonts w:ascii="Calibri" w:hAnsi="Calibri" w:cs="Calibri"/>
          <w:color w:val="000000"/>
          <w:w w:val="99"/>
          <w:sz w:val="37"/>
          <w:szCs w:val="37"/>
        </w:rPr>
        <w:t>=Revenue Accoun</w:t>
      </w:r>
      <w:r>
        <w:rPr>
          <w:rFonts w:ascii="Calibri" w:hAnsi="Calibri" w:cs="Calibri"/>
          <w:color w:val="000000"/>
          <w:w w:val="99"/>
          <w:sz w:val="37"/>
          <w:szCs w:val="37"/>
        </w:rPr>
        <w:t xml:space="preserve">ts for Organization Codes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40" w:lineRule="exact"/>
        <w:ind w:left="2305" w:right="437"/>
        <w:jc w:val="both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FF0000"/>
          <w:sz w:val="37"/>
          <w:szCs w:val="37"/>
        </w:rPr>
        <w:t>5</w:t>
      </w:r>
      <w:r>
        <w:rPr>
          <w:rFonts w:ascii="Calibri" w:hAnsi="Calibri" w:cs="Calibri"/>
          <w:color w:val="000000"/>
          <w:sz w:val="37"/>
          <w:szCs w:val="37"/>
        </w:rPr>
        <w:t xml:space="preserve">=Labor (salaries, fringe benefits, etc.) Accounts for Organization </w:t>
      </w:r>
      <w:r>
        <w:rPr>
          <w:rFonts w:ascii="Calibri" w:hAnsi="Calibri" w:cs="Calibri"/>
          <w:color w:val="000000"/>
          <w:sz w:val="37"/>
          <w:szCs w:val="37"/>
        </w:rPr>
        <w:br/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Codes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40" w:lineRule="exact"/>
        <w:ind w:left="2305" w:right="1635"/>
        <w:jc w:val="both"/>
        <w:rPr>
          <w:rFonts w:ascii="Calibri" w:hAnsi="Calibri" w:cs="Calibri"/>
          <w:color w:val="000000"/>
          <w:w w:val="99"/>
          <w:sz w:val="37"/>
          <w:szCs w:val="37"/>
        </w:rPr>
      </w:pPr>
      <w:r>
        <w:rPr>
          <w:rFonts w:ascii="Calibri" w:hAnsi="Calibri" w:cs="Calibri"/>
          <w:color w:val="FF0000"/>
          <w:sz w:val="37"/>
          <w:szCs w:val="37"/>
        </w:rPr>
        <w:t>6</w:t>
      </w:r>
      <w:r>
        <w:rPr>
          <w:rFonts w:ascii="Calibri" w:hAnsi="Calibri" w:cs="Calibri"/>
          <w:color w:val="000000"/>
          <w:sz w:val="37"/>
          <w:szCs w:val="37"/>
        </w:rPr>
        <w:t xml:space="preserve">=Other Cost Accounts (supplies, services, non-labor) for </w:t>
      </w:r>
      <w:r>
        <w:rPr>
          <w:rFonts w:ascii="Calibri" w:hAnsi="Calibri" w:cs="Calibri"/>
          <w:color w:val="000000"/>
          <w:w w:val="99"/>
          <w:sz w:val="37"/>
          <w:szCs w:val="37"/>
        </w:rPr>
        <w:t xml:space="preserve">Organization Codes </w:t>
      </w:r>
    </w:p>
    <w:p w:rsidR="00000000" w:rsidRDefault="0085692A">
      <w:pPr>
        <w:widowControl w:val="0"/>
        <w:autoSpaceDE w:val="0"/>
        <w:autoSpaceDN w:val="0"/>
        <w:adjustRightInd w:val="0"/>
        <w:spacing w:before="17" w:after="0" w:line="440" w:lineRule="exact"/>
        <w:ind w:left="2305" w:right="1239"/>
        <w:jc w:val="both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FF0000"/>
          <w:sz w:val="37"/>
          <w:szCs w:val="37"/>
        </w:rPr>
        <w:t>7</w:t>
      </w:r>
      <w:r>
        <w:rPr>
          <w:rFonts w:ascii="Calibri" w:hAnsi="Calibri" w:cs="Calibri"/>
          <w:color w:val="000000"/>
          <w:sz w:val="37"/>
          <w:szCs w:val="37"/>
        </w:rPr>
        <w:t xml:space="preserve">=Equipment and Capital Project Construction Accounts for </w:t>
      </w:r>
      <w:r>
        <w:rPr>
          <w:rFonts w:ascii="Calibri" w:hAnsi="Calibri" w:cs="Calibri"/>
          <w:color w:val="000000"/>
          <w:w w:val="98"/>
          <w:sz w:val="37"/>
          <w:szCs w:val="37"/>
        </w:rPr>
        <w:t>Organization Code</w:t>
      </w:r>
      <w:r>
        <w:rPr>
          <w:rFonts w:ascii="Calibri" w:hAnsi="Calibri" w:cs="Calibri"/>
          <w:color w:val="000000"/>
          <w:w w:val="98"/>
          <w:sz w:val="37"/>
          <w:szCs w:val="37"/>
        </w:rPr>
        <w:t xml:space="preserve">s </w:t>
      </w:r>
    </w:p>
    <w:p w:rsidR="00000000" w:rsidRDefault="0085692A">
      <w:pPr>
        <w:widowControl w:val="0"/>
        <w:autoSpaceDE w:val="0"/>
        <w:autoSpaceDN w:val="0"/>
        <w:adjustRightInd w:val="0"/>
        <w:spacing w:before="13" w:after="0" w:line="425" w:lineRule="exact"/>
        <w:ind w:left="2305"/>
        <w:rPr>
          <w:rFonts w:ascii="Calibri" w:hAnsi="Calibri" w:cs="Calibri"/>
          <w:color w:val="000000"/>
          <w:sz w:val="37"/>
          <w:szCs w:val="37"/>
        </w:rPr>
      </w:pPr>
      <w:r>
        <w:rPr>
          <w:rFonts w:ascii="Calibri" w:hAnsi="Calibri" w:cs="Calibri"/>
          <w:color w:val="FF0000"/>
          <w:sz w:val="37"/>
          <w:szCs w:val="37"/>
        </w:rPr>
        <w:t>9</w:t>
      </w:r>
      <w:r>
        <w:rPr>
          <w:rFonts w:ascii="Calibri" w:hAnsi="Calibri" w:cs="Calibri"/>
          <w:color w:val="000000"/>
          <w:sz w:val="37"/>
          <w:szCs w:val="37"/>
        </w:rPr>
        <w:t xml:space="preserve">=Transfer Accounts for Organization Codes 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425" w:lineRule="exact"/>
        <w:ind w:left="2305"/>
        <w:rPr>
          <w:rFonts w:ascii="Calibri" w:hAnsi="Calibri" w:cs="Calibri"/>
          <w:color w:val="000000"/>
          <w:sz w:val="37"/>
          <w:szCs w:val="37"/>
        </w:rPr>
      </w:pPr>
    </w:p>
    <w:p w:rsidR="00000000" w:rsidRDefault="0085692A">
      <w:pPr>
        <w:widowControl w:val="0"/>
        <w:autoSpaceDE w:val="0"/>
        <w:autoSpaceDN w:val="0"/>
        <w:adjustRightInd w:val="0"/>
        <w:spacing w:before="50" w:after="0" w:line="425" w:lineRule="exact"/>
        <w:ind w:left="2305"/>
        <w:rPr>
          <w:rFonts w:ascii="Calibri Bold" w:hAnsi="Calibri Bold" w:cs="Calibri Bold"/>
          <w:color w:val="000000"/>
          <w:sz w:val="37"/>
          <w:szCs w:val="37"/>
        </w:rPr>
      </w:pPr>
      <w:r>
        <w:rPr>
          <w:rFonts w:ascii="Calibri Bold" w:hAnsi="Calibri Bold" w:cs="Calibri Bold"/>
          <w:color w:val="000000"/>
          <w:sz w:val="37"/>
          <w:szCs w:val="37"/>
        </w:rPr>
        <w:t xml:space="preserve">Banner account 620012, for example identifies a payment, </w:t>
      </w:r>
    </w:p>
    <w:p w:rsidR="00000000" w:rsidRDefault="0085692A">
      <w:pPr>
        <w:widowControl w:val="0"/>
        <w:autoSpaceDE w:val="0"/>
        <w:autoSpaceDN w:val="0"/>
        <w:adjustRightInd w:val="0"/>
        <w:spacing w:before="35" w:after="0" w:line="425" w:lineRule="exact"/>
        <w:ind w:left="2305"/>
        <w:rPr>
          <w:rFonts w:ascii="Calibri Bold" w:hAnsi="Calibri Bold" w:cs="Calibri Bold"/>
          <w:color w:val="000000"/>
          <w:sz w:val="37"/>
          <w:szCs w:val="37"/>
        </w:rPr>
      </w:pPr>
      <w:r>
        <w:rPr>
          <w:rFonts w:ascii="Calibri Bold" w:hAnsi="Calibri Bold" w:cs="Calibri Bold"/>
          <w:color w:val="000000"/>
          <w:sz w:val="37"/>
          <w:szCs w:val="37"/>
        </w:rPr>
        <w:t xml:space="preserve">encumbrance or other transaction for office supplies. </w:t>
      </w:r>
    </w:p>
    <w:p w:rsidR="00000000" w:rsidRDefault="0085692A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5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0"/>
          <w:szCs w:val="20"/>
        </w:rPr>
        <w:sectPr w:rsidR="00000000">
          <w:pgSz w:w="14400" w:h="10800" w:orient="landscape"/>
          <w:pgMar w:top="-20" w:right="143" w:bottom="-20" w:left="1440" w:header="720" w:footer="720" w:gutter="0"/>
          <w:cols w:space="720"/>
          <w:noEndnote/>
        </w:sectPr>
      </w:pP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pacing w:val="1"/>
          <w:sz w:val="24"/>
          <w:szCs w:val="24"/>
        </w:rPr>
      </w:pPr>
      <w:r>
        <w:rPr>
          <w:noProof/>
        </w:rPr>
        <w:pict>
          <v:shape id="_x0000_s1031" type="#_x0000_t75" style="position:absolute;margin-left:0;margin-top:0;width:10in;height:540pt;z-index:-25165312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6" w:name="Pg6"/>
      <w:bookmarkEnd w:id="6"/>
    </w:p>
    <w:p w:rsidR="00000000" w:rsidRDefault="0085692A">
      <w:pPr>
        <w:widowControl w:val="0"/>
        <w:autoSpaceDE w:val="0"/>
        <w:autoSpaceDN w:val="0"/>
        <w:adjustRightInd w:val="0"/>
        <w:spacing w:before="86" w:after="0" w:line="621" w:lineRule="exact"/>
        <w:ind w:left="4904"/>
        <w:rPr>
          <w:rFonts w:ascii="Calibri" w:hAnsi="Calibri" w:cs="Calibri"/>
          <w:color w:val="000000"/>
          <w:sz w:val="54"/>
          <w:szCs w:val="54"/>
        </w:rPr>
      </w:pPr>
      <w:r>
        <w:rPr>
          <w:rFonts w:ascii="Calibri" w:hAnsi="Calibri" w:cs="Calibri"/>
          <w:color w:val="000000"/>
          <w:sz w:val="54"/>
          <w:szCs w:val="54"/>
        </w:rPr>
        <w:t xml:space="preserve">Accounts </w:t>
      </w:r>
    </w:p>
    <w:p w:rsidR="00000000" w:rsidRDefault="0085692A">
      <w:pPr>
        <w:widowControl w:val="0"/>
        <w:autoSpaceDE w:val="0"/>
        <w:autoSpaceDN w:val="0"/>
        <w:adjustRightInd w:val="0"/>
        <w:spacing w:before="72" w:after="0" w:line="460" w:lineRule="exact"/>
        <w:ind w:left="20" w:right="823"/>
        <w:jc w:val="both"/>
        <w:rPr>
          <w:rFonts w:ascii="Calibri" w:hAnsi="Calibri" w:cs="Calibri"/>
          <w:color w:val="000000"/>
          <w:w w:val="98"/>
          <w:sz w:val="37"/>
          <w:szCs w:val="37"/>
        </w:rPr>
      </w:pPr>
      <w:r>
        <w:rPr>
          <w:rFonts w:ascii="Calibri" w:hAnsi="Calibri" w:cs="Calibri"/>
          <w:color w:val="000000"/>
          <w:w w:val="98"/>
          <w:sz w:val="37"/>
          <w:szCs w:val="37"/>
        </w:rPr>
        <w:t xml:space="preserve">Transactions are recorded in 6 digit accounts. Budget is often recorded in 5 digit summary accounts known as Budget Pools. See the example below. </w:t>
      </w:r>
    </w:p>
    <w:p w:rsidR="00000000" w:rsidRDefault="0085692A">
      <w:pPr>
        <w:framePr w:w="202" w:wrap="auto" w:vAnchor="page" w:hAnchor="page" w:x="13956" w:y="104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6</w:t>
      </w:r>
    </w:p>
    <w:p w:rsidR="00000000" w:rsidRDefault="00856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pacing w:val="1"/>
          <w:sz w:val="24"/>
          <w:szCs w:val="24"/>
        </w:rPr>
      </w:pPr>
    </w:p>
    <w:sectPr w:rsidR="00000000">
      <w:pgSz w:w="14400" w:h="10800" w:orient="landscape"/>
      <w:pgMar w:top="-20" w:right="143" w:bottom="-20" w:left="10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92A"/>
    <w:rsid w:val="008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8B9221CD-A494-4621-8ED4-0CE0AD5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2</cp:revision>
  <dcterms:created xsi:type="dcterms:W3CDTF">2018-09-07T16:14:00Z</dcterms:created>
  <dcterms:modified xsi:type="dcterms:W3CDTF">2018-09-07T16:14:00Z</dcterms:modified>
</cp:coreProperties>
</file>